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000000" w:themeColor="text1"/>
          <w:spacing w:val="0"/>
          <w:w w:val="100"/>
          <w:sz w:val="44"/>
          <w:szCs w:val="44"/>
          <w:u w:val="none"/>
          <w14:textFill>
            <w14:solidFill>
              <w14:schemeClr w14:val="tx1"/>
            </w14:solidFill>
          </w14:textFill>
        </w:rPr>
        <w:t>供水竣工验收技术规范</w:t>
      </w:r>
    </w:p>
    <w:bookmarkEnd w:id="0"/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589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《建筑工程施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工质量验收统一标准》GB50300-2013中规定: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室内给水系统、室外供水管网为给排水及采暖分部工程的子分部</w:t>
      </w:r>
      <w:r>
        <w:rPr>
          <w:rFonts w:hint="default" w:ascii="Times New Roman" w:hAnsi="Times New Roman" w:eastAsia="仿宋_GB2312" w:cs="Times New Roman"/>
          <w:spacing w:val="15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工程,应由总监理工程师应组织施工单位项目如责任和项目技术</w:t>
      </w:r>
      <w:r>
        <w:rPr>
          <w:rFonts w:hint="default" w:ascii="Times New Roman" w:hAnsi="Times New Roman" w:eastAsia="仿宋_GB2312" w:cs="Times New Roman"/>
          <w:spacing w:val="19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负责人等进行验收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单位竣工验收,应由建设单位组织无勘察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涉及、施工、建立等五方责任主体进行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该标准对检验批,分项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工程、分部工程、单位工程验收参加的单位及人员已明确规定。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589" w:firstLineChars="0"/>
        <w:jc w:val="left"/>
        <w:textAlignment w:val="baseline"/>
        <w:outlineLvl w:val="9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给水工程施工图,经施工图审查机构审查合格后,即可作为 施工和验收的依据。未按规定标准组织工程竣工验收或验收组提 出的质量问题未整改完毕的,将不予竣工验收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二、工作任务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baseline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 严把资料审查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589"/>
        <w:jc w:val="left"/>
        <w:textAlignment w:val="baseline"/>
        <w:outlineLvl w:val="9"/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6"/>
          <w:sz w:val="32"/>
          <w:szCs w:val="32"/>
        </w:rPr>
        <w:t>国家有关法律法规、规范标准等对工程竣工验收条件作了明 确的规定,各工程责任主体应严格按照规定执行,提供符合竣工 验收条件的证明文件资料应真实有效,签字盖章资料齐全,并对 文件资料的真实性负责。供水服务单位应对施工单位提交的上述 文件资料进行审核,确保竣工验收条件实际确已具备,并严格按 照规范要求提交相关验收资料,监督人员对相关资料进行抽查,  条件不具备的,不得进行竣工验收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 严把竣工验收</w:t>
      </w:r>
    </w:p>
    <w:p>
      <w:pPr>
        <w:spacing w:before="165" w:line="324" w:lineRule="auto"/>
        <w:ind w:firstLine="589"/>
        <w:rPr>
          <w:rFonts w:hint="default" w:ascii="Times New Roman" w:hAnsi="Times New Roman" w:eastAsia="仿宋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-6"/>
          <w:sz w:val="32"/>
          <w:szCs w:val="32"/>
        </w:rPr>
        <w:t>市政供水工程应严格执行《给水排水管道工程施工及验收规范》(GB50268-2008) 的相关要求进行施工和竣工验收,保障供 水工程施工质量和供水安全。</w:t>
      </w:r>
    </w:p>
    <w:p>
      <w:pPr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(三) 严把二次供水规范</w:t>
      </w:r>
    </w:p>
    <w:p>
      <w:pPr>
        <w:rPr>
          <w:rFonts w:hint="eastAsia" w:eastAsia="仿宋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为保障二次供水水质及供水管网安全运行,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新郑</w:t>
      </w:r>
      <w:r>
        <w:rPr>
          <w:rFonts w:hint="default" w:ascii="Times New Roman" w:hAnsi="Times New Roman" w:eastAsia="仿宋" w:cs="Times New Roman"/>
          <w:sz w:val="32"/>
          <w:szCs w:val="32"/>
        </w:rPr>
        <w:t>市区范围</w:t>
      </w:r>
      <w:r>
        <w:rPr>
          <w:rFonts w:hint="default" w:ascii="Times New Roman" w:hAnsi="Times New Roman" w:eastAsia="仿宋" w:cs="Times New Roman"/>
          <w:spacing w:val="1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3"/>
          <w:sz w:val="32"/>
          <w:szCs w:val="32"/>
        </w:rPr>
        <w:t>内的新建小区应对二次供水方式报自来水公司审查,对不符合要</w:t>
      </w:r>
      <w:r>
        <w:rPr>
          <w:rFonts w:hint="default" w:ascii="Times New Roman" w:hAnsi="Times New Roman" w:eastAsia="仿宋" w:cs="Times New Roman"/>
          <w:spacing w:val="23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8"/>
          <w:sz w:val="32"/>
          <w:szCs w:val="32"/>
        </w:rPr>
        <w:t>求的二次供水方式不得使用。二次供水设备安装、施工及验收应</w:t>
      </w:r>
      <w:r>
        <w:rPr>
          <w:rFonts w:hint="default" w:ascii="Times New Roman" w:hAnsi="Times New Roman" w:eastAsia="仿宋" w:cs="Times New Roman"/>
          <w:spacing w:val="26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3"/>
          <w:sz w:val="32"/>
          <w:szCs w:val="32"/>
        </w:rPr>
        <w:t>严格执行《二次供水工程技术规程》(CJ-140-2010)</w:t>
      </w:r>
      <w:r>
        <w:rPr>
          <w:rFonts w:hint="default" w:ascii="Times New Roman" w:hAnsi="Times New Roman" w:eastAsia="仿宋" w:cs="Times New Roman"/>
          <w:spacing w:val="39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pacing w:val="-1"/>
          <w:sz w:val="32"/>
          <w:szCs w:val="32"/>
        </w:rPr>
        <w:t>相关要求,泵房应进行标准化建设,</w:t>
      </w:r>
      <w:r>
        <w:rPr>
          <w:rFonts w:hint="default" w:ascii="Times New Roman" w:hAnsi="Times New Roman" w:eastAsia="仿宋" w:cs="Times New Roman"/>
          <w:spacing w:val="11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spacing w:val="-10"/>
          <w:sz w:val="32"/>
          <w:szCs w:val="32"/>
        </w:rPr>
        <w:t>保障二次供水安全和居民生活</w:t>
      </w:r>
      <w:r>
        <w:rPr>
          <w:rFonts w:ascii="仿宋" w:hAnsi="仿宋" w:eastAsia="仿宋" w:cs="仿宋"/>
          <w:spacing w:val="-10"/>
          <w:sz w:val="32"/>
          <w:szCs w:val="32"/>
        </w:rPr>
        <w:t>用水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4" w:lineRule="exact"/>
      <w:ind w:firstLine="4269"/>
      <w:rPr>
        <w:rFonts w:hint="eastAsia" w:ascii="仿宋" w:hAnsi="仿宋" w:eastAsia="仿宋" w:cs="仿宋"/>
        <w:sz w:val="18"/>
        <w:szCs w:val="18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E4838"/>
    <w:rsid w:val="05A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2022-02-18T07:56:00Z</dcterms:created>
  <dc:creator>Administrator</dc:creator>
  <cp:lastModifiedBy>Administrator</cp:lastModifiedBy>
  <dcterms:modified xsi:type="dcterms:W3CDTF">2022-02-18T07:58:45Z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