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snapToGrid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snapToGrid/>
          <w:color w:val="000000"/>
          <w:sz w:val="44"/>
          <w:szCs w:val="44"/>
          <w:lang w:eastAsia="zh-CN"/>
        </w:rPr>
        <w:t>新建路街道办事处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snapToGrid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snapToGrid/>
          <w:color w:val="00000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/>
          <w:i w:val="0"/>
          <w:snapToGrid/>
          <w:color w:val="000000"/>
          <w:sz w:val="44"/>
          <w:szCs w:val="44"/>
          <w:lang w:eastAsia="zh-CN"/>
        </w:rPr>
        <w:t>政府信息公开工作年报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snapToGrid/>
          <w:color w:val="000000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kern w:val="2"/>
          <w:sz w:val="32"/>
          <w:szCs w:val="32"/>
          <w:lang w:val="en-US" w:eastAsia="zh-CN"/>
        </w:rPr>
        <w:t>本报告是根据《中华人民共和国政府信息公开条例》要求编制。本报告内容包括总体情况、主动公开政府信息情况、收到和处理政府信息申请情况、政府信息公开行政复议、行政诉讼情况、存在的主要问题及改进情况、其他需要报告的事项等。</w:t>
      </w:r>
    </w:p>
    <w:p>
      <w:pPr>
        <w:kinsoku/>
        <w:autoSpaceDE/>
        <w:autoSpaceDN w:val="0"/>
        <w:ind w:firstLine="640" w:firstLineChars="200"/>
        <w:jc w:val="both"/>
        <w:rPr>
          <w:rFonts w:hint="eastAsia" w:ascii="仿宋_GB2312" w:hAnsi="仿宋_GB2312" w:eastAsia="仿宋_GB2312" w:cs="仿宋_GB2312"/>
          <w:b/>
          <w:i w:val="0"/>
          <w:snapToGrid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kern w:val="2"/>
          <w:sz w:val="32"/>
          <w:szCs w:val="32"/>
          <w:lang w:val="en-US" w:eastAsia="zh-CN"/>
        </w:rPr>
        <w:t>本报告中所列数据的统计期限自2019年1月1日至2019年12月31日止。本报告的电子版可在郑州市政府网站（www.zhengzhou.gov.cn）下载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32"/>
          <w:szCs w:val="32"/>
          <w:lang w:eastAsia="zh-CN"/>
        </w:rPr>
        <w:t>如对本报告有任何疑问，请与新郑市新建路街道办事处联系（地址：新郑市轩辕西路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32"/>
          <w:szCs w:val="32"/>
          <w:lang w:val="en-US" w:eastAsia="zh-CN"/>
        </w:rPr>
        <w:t>286号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32"/>
          <w:szCs w:val="32"/>
          <w:lang w:eastAsia="zh-CN"/>
        </w:rPr>
        <w:t>；邮编：451100；联系电话：0371-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32"/>
          <w:szCs w:val="32"/>
          <w:lang w:val="en-US" w:eastAsia="zh-CN"/>
        </w:rPr>
        <w:t>62596612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32"/>
          <w:szCs w:val="32"/>
          <w:lang w:eastAsia="zh-CN"/>
        </w:rPr>
        <w:t>；电子邮箱：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32"/>
          <w:szCs w:val="32"/>
          <w:lang w:val="en-US" w:eastAsia="zh-CN"/>
        </w:rPr>
        <w:t>xinjianlu626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32"/>
          <w:szCs w:val="32"/>
          <w:lang w:eastAsia="zh-CN"/>
        </w:rPr>
        <w:t>@163.com）。</w:t>
      </w:r>
    </w:p>
    <w:p>
      <w:pPr>
        <w:kinsoku/>
        <w:autoSpaceDE/>
        <w:autoSpaceDN w:val="0"/>
        <w:ind w:firstLine="643" w:firstLineChars="200"/>
        <w:jc w:val="both"/>
        <w:rPr>
          <w:rFonts w:hint="default" w:ascii="宋体" w:hAnsi="宋体" w:eastAsia="宋体"/>
          <w:b w:val="0"/>
          <w:i w:val="0"/>
          <w:snapToGrid/>
          <w:color w:val="000000"/>
          <w:sz w:val="32"/>
          <w:szCs w:val="32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000000"/>
          <w:sz w:val="32"/>
          <w:szCs w:val="32"/>
          <w:lang w:eastAsia="zh-CN"/>
        </w:rPr>
        <w:t>一、总体情况</w:t>
      </w:r>
    </w:p>
    <w:p>
      <w:pPr>
        <w:kinsoku/>
        <w:autoSpaceDE/>
        <w:autoSpaceDN w:val="0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  <w:t>根据市委、市政府信息公开工作部署，我办事处积极推进政府信息公开工作，按照“公开为原则、不公开为例外”的总体要求，把政府信息公开工作作为建设服务政府、透明政府、阳光政府的重要举措，做到积极稳妥，讲究时效，重视服务，信息真实，办理公正。</w:t>
      </w:r>
    </w:p>
    <w:p>
      <w:pPr>
        <w:kinsoku/>
        <w:autoSpaceDE/>
        <w:autoSpaceDN w:val="0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继续加强公开平台建设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按照上级部门要求，办事处立足郑州政务服务网和新郑市人民政府门户网站两级平台，切实做好政府信息公开工作。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2019年10月份，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按照《新郑市人民政府办公室关于落实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2019年政务公开工作要点的实施方案及任务分工的通知》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（新政办明电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〔50〕文）要求，我办事处依据“三定方案”内容规定，及时在政府信息公开平台进行了机构改革后的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机构职能、领导介绍、下设机构等机构信息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调整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（二）主动公开信息情况。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2019年全年，我办事处在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主动公开各类政府信息共40条。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（三）着力提升政务公开平台建设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加强政府热线电话管理。定期对我办事处热线电话进行维护，指定专人接听，确保群众诉求渠道畅通。配合好上级开展政府公报，落实联络员制度，定期报送信息。今年以来，累计回复市长热线转办问题96余件。</w:t>
      </w:r>
      <w:bookmarkStart w:id="0" w:name="_GoBack"/>
      <w:bookmarkEnd w:id="0"/>
    </w:p>
    <w:p>
      <w:pPr>
        <w:kinsoku/>
        <w:autoSpaceDE/>
        <w:autoSpaceDN w:val="0"/>
        <w:ind w:firstLine="643" w:firstLineChars="200"/>
        <w:jc w:val="both"/>
        <w:rPr>
          <w:rFonts w:hint="default" w:ascii="宋体" w:hAnsi="宋体" w:eastAsia="宋体"/>
          <w:b w:val="0"/>
          <w:i w:val="0"/>
          <w:snapToGrid/>
          <w:color w:val="000000"/>
          <w:sz w:val="24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000000"/>
          <w:sz w:val="32"/>
          <w:szCs w:val="32"/>
          <w:lang w:eastAsia="zh-CN"/>
        </w:rPr>
        <w:t>二、主动公开政府信息情况</w:t>
      </w:r>
    </w:p>
    <w:tbl>
      <w:tblPr>
        <w:tblStyle w:val="4"/>
        <w:tblW w:w="81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799"/>
        <w:gridCol w:w="2059"/>
        <w:gridCol w:w="35"/>
        <w:gridCol w:w="1396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C6D9F1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信息内容</w:t>
            </w:r>
          </w:p>
        </w:tc>
        <w:tc>
          <w:tcPr>
            <w:tcW w:w="2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本年新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Segoe U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>制作数量</w:t>
            </w:r>
          </w:p>
        </w:tc>
        <w:tc>
          <w:tcPr>
            <w:tcW w:w="14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本年新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Segoe U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>公开数量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规章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规范性文件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52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C6D9F1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信息内容</w:t>
            </w:r>
          </w:p>
        </w:tc>
        <w:tc>
          <w:tcPr>
            <w:tcW w:w="2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上一年项目数量</w:t>
            </w:r>
          </w:p>
        </w:tc>
        <w:tc>
          <w:tcPr>
            <w:tcW w:w="14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本年增/减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行政许可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其他对外管理服务事项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52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C6D9F1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信息内容</w:t>
            </w:r>
          </w:p>
        </w:tc>
        <w:tc>
          <w:tcPr>
            <w:tcW w:w="2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上一年项目数量</w:t>
            </w:r>
          </w:p>
        </w:tc>
        <w:tc>
          <w:tcPr>
            <w:tcW w:w="14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本年增/减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行政处罚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行政强制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52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C6D9F1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信息内容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上一年项目数量</w:t>
            </w:r>
          </w:p>
        </w:tc>
        <w:tc>
          <w:tcPr>
            <w:tcW w:w="325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行政事业性收费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52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C6D9F1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信息内容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采购项目数量</w:t>
            </w:r>
          </w:p>
        </w:tc>
        <w:tc>
          <w:tcPr>
            <w:tcW w:w="325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政府集中采购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left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textAlignment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  <w:t>637.5352</w:t>
            </w:r>
          </w:p>
        </w:tc>
      </w:tr>
    </w:tbl>
    <w:p>
      <w:pPr>
        <w:kinsoku/>
        <w:autoSpaceDE/>
        <w:autoSpaceDN w:val="0"/>
        <w:ind w:firstLine="420"/>
        <w:jc w:val="both"/>
        <w:rPr>
          <w:rFonts w:hint="default" w:ascii="宋体" w:hAnsi="宋体" w:eastAsia="宋体"/>
          <w:b w:val="0"/>
          <w:i w:val="0"/>
          <w:snapToGrid/>
          <w:color w:val="000000"/>
          <w:sz w:val="24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000000"/>
          <w:sz w:val="32"/>
          <w:szCs w:val="32"/>
          <w:lang w:eastAsia="zh-CN"/>
        </w:rPr>
        <w:t>三、收到和处理政府信息公开申请情况</w:t>
      </w:r>
    </w:p>
    <w:tbl>
      <w:tblPr>
        <w:tblStyle w:val="4"/>
        <w:tblW w:w="906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1225"/>
        <w:gridCol w:w="1607"/>
        <w:gridCol w:w="812"/>
        <w:gridCol w:w="784"/>
        <w:gridCol w:w="784"/>
        <w:gridCol w:w="812"/>
        <w:gridCol w:w="887"/>
        <w:gridCol w:w="764"/>
        <w:gridCol w:w="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9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自然人</w:t>
            </w:r>
          </w:p>
        </w:tc>
        <w:tc>
          <w:tcPr>
            <w:tcW w:w="403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法人或其他组织</w:t>
            </w:r>
          </w:p>
        </w:tc>
        <w:tc>
          <w:tcPr>
            <w:tcW w:w="7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商业企业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科研机构</w:t>
            </w:r>
          </w:p>
        </w:tc>
        <w:tc>
          <w:tcPr>
            <w:tcW w:w="8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社会公益组织</w:t>
            </w: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法律服务机构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其他</w:t>
            </w:r>
          </w:p>
        </w:tc>
        <w:tc>
          <w:tcPr>
            <w:tcW w:w="7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after="300" w:afterLines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一、本年新收政府信息公开申请数量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二、上年结转政府信息公开申请数量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三、本年度办理结果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（一）予以公开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（三）不予公开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1.属于国家秘密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2.其他法律行政法规禁止公开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3.危及“三安全一稳定”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4.保护第三方合法权益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5.属于三类内部事务信息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6.属于四类过程性信息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7.属于行政执法案卷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8.属于行政查询事项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（四）无法提供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1.本机关不掌握相关政府信息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2.没有现成信息需要另行制作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3.补正后申请内容仍不明确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（五）不予处理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1.信访举报投诉类申请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2.重复申请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3.要求提供公开出版物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4.无正当理由大量反复申请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5.要求行政机关确认或重新出具已获取信息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（六）其他处理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（七）总计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四、结转下年度继续办理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 w:firstLineChars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textAlignment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</w:p>
        </w:tc>
      </w:tr>
    </w:tbl>
    <w:p>
      <w:pPr>
        <w:kinsoku/>
        <w:autoSpaceDE/>
        <w:autoSpaceDN w:val="0"/>
        <w:ind w:firstLine="420"/>
        <w:jc w:val="both"/>
        <w:rPr>
          <w:rFonts w:hint="default" w:ascii="宋体" w:hAnsi="宋体" w:eastAsia="宋体"/>
          <w:b w:val="0"/>
          <w:i w:val="0"/>
          <w:snapToGrid/>
          <w:color w:val="000000"/>
          <w:sz w:val="32"/>
          <w:szCs w:val="32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000000"/>
          <w:sz w:val="32"/>
          <w:szCs w:val="32"/>
          <w:lang w:eastAsia="zh-CN"/>
        </w:rPr>
        <w:t>四、政府信息公开行政复议、行政诉讼情况</w:t>
      </w:r>
    </w:p>
    <w:p>
      <w:pPr>
        <w:kinsoku/>
        <w:autoSpaceDE/>
        <w:autoSpaceDN w:val="0"/>
        <w:ind w:firstLine="420"/>
        <w:jc w:val="both"/>
        <w:rPr>
          <w:rFonts w:hint="default" w:ascii="宋体" w:hAnsi="宋体" w:eastAsia="宋体"/>
          <w:b w:val="0"/>
          <w:i w:val="0"/>
          <w:snapToGrid/>
          <w:color w:val="000000"/>
          <w:sz w:val="24"/>
          <w:lang w:eastAsia="zh-CN"/>
        </w:rPr>
      </w:pPr>
    </w:p>
    <w:tbl>
      <w:tblPr>
        <w:tblStyle w:val="4"/>
        <w:tblW w:w="907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after="900" w:afterLines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after="750" w:afterLines="0"/>
              <w:ind w:firstLine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after="600" w:afterLines="0"/>
              <w:ind w:firstLine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总计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textAlignment w:val="center"/>
              <w:rPr>
                <w:rFonts w:hint="eastAsia" w:ascii="Segoe UI" w:hAnsi="宋体" w:eastAsia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textAlignment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E6F4FF"/>
                <w:lang w:eastAsia="zh-C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E6F4FF" w:fill="auto"/>
              <w:kinsoku/>
              <w:autoSpaceDE/>
              <w:autoSpaceDN w:val="0"/>
              <w:ind w:firstLine="0"/>
              <w:textAlignment w:val="center"/>
              <w:rPr>
                <w:rFonts w:hint="default" w:ascii="Segoe UI" w:hAnsi="宋体"/>
                <w:b w:val="0"/>
                <w:i w:val="0"/>
                <w:snapToGrid/>
                <w:color w:val="000000"/>
                <w:sz w:val="24"/>
                <w:shd w:val="clear" w:color="auto" w:fill="E6F4FF"/>
              </w:rPr>
            </w:pPr>
          </w:p>
        </w:tc>
      </w:tr>
    </w:tbl>
    <w:p>
      <w:pPr>
        <w:kinsoku/>
        <w:autoSpaceDE/>
        <w:autoSpaceDN w:val="0"/>
        <w:ind w:firstLine="420"/>
        <w:jc w:val="both"/>
        <w:rPr>
          <w:rFonts w:hint="default" w:ascii="宋体" w:hAnsi="宋体" w:eastAsia="宋体"/>
          <w:b w:val="0"/>
          <w:i w:val="0"/>
          <w:snapToGrid/>
          <w:color w:val="000000"/>
          <w:sz w:val="32"/>
          <w:szCs w:val="32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000000"/>
          <w:sz w:val="32"/>
          <w:szCs w:val="32"/>
          <w:lang w:eastAsia="zh-CN"/>
        </w:rPr>
        <w:t>五、存在的主要问题及改进情况</w:t>
      </w:r>
    </w:p>
    <w:p>
      <w:pPr>
        <w:kinsoku/>
        <w:autoSpaceDE/>
        <w:autoSpaceDN w:val="0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32"/>
          <w:szCs w:val="32"/>
          <w:lang w:eastAsia="zh-CN"/>
        </w:rPr>
        <w:t>（一）存在的主要问题：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  <w:t>一是对政府信息公开工作的重要性和必要性认识不足，信息公开审核落实不到位；二是政府信息公开工作的不平衡，存在公开形式单一、内容不全的情况；三是政府信息公开和安全保密的平衡点难以把握。</w:t>
      </w:r>
    </w:p>
    <w:p>
      <w:pPr>
        <w:kinsoku/>
        <w:autoSpaceDE/>
        <w:autoSpaceDN w:val="0"/>
        <w:ind w:firstLine="42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32"/>
          <w:szCs w:val="32"/>
          <w:lang w:eastAsia="zh-CN"/>
        </w:rPr>
        <w:t>（二）改进措施：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  <w:t>我办事处将进一步加强政府信息公开工作力度，解决工作中存在的问题，更深入、更细致、更全面地做好各项政务信息公开工作，更好地履行政务信息公开便民服务的职责，为群众办好事、办实事。</w:t>
      </w:r>
    </w:p>
    <w:p>
      <w:pPr>
        <w:kinsoku/>
        <w:autoSpaceDE/>
        <w:autoSpaceDN w:val="0"/>
        <w:ind w:firstLine="420"/>
        <w:jc w:val="both"/>
        <w:rPr>
          <w:rFonts w:hint="default" w:ascii="宋体" w:hAnsi="宋体" w:eastAsia="宋体"/>
          <w:b w:val="0"/>
          <w:i w:val="0"/>
          <w:snapToGrid/>
          <w:color w:val="000000"/>
          <w:sz w:val="32"/>
          <w:szCs w:val="32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000000"/>
          <w:sz w:val="32"/>
          <w:szCs w:val="32"/>
          <w:lang w:eastAsia="zh-CN"/>
        </w:rPr>
        <w:t>六、其他需要报告的事项</w:t>
      </w:r>
    </w:p>
    <w:p>
      <w:pPr>
        <w:ind w:firstLine="640" w:firstLineChars="200"/>
      </w:pPr>
      <w:r>
        <w:rPr>
          <w:rFonts w:hint="eastAsia" w:ascii="宋体" w:hAnsi="宋体"/>
          <w:b w:val="0"/>
          <w:i w:val="0"/>
          <w:snapToGrid/>
          <w:color w:val="000000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037B7"/>
    <w:rsid w:val="1FB037B7"/>
    <w:rsid w:val="27185402"/>
    <w:rsid w:val="282A3988"/>
    <w:rsid w:val="2D586A59"/>
    <w:rsid w:val="33B76937"/>
    <w:rsid w:val="42F627D8"/>
    <w:rsid w:val="4A301BB7"/>
    <w:rsid w:val="4B9A3A53"/>
    <w:rsid w:val="5A9A393B"/>
    <w:rsid w:val="77DA3FE4"/>
    <w:rsid w:val="7D60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2020-01-15T05:13:00Z</dcterms:created>
  <dc:creator>Administrator</dc:creator>
  <cp:lastModifiedBy> Double 维</cp:lastModifiedBy>
  <cp:lastPrinted>2020-01-15T06:05:00Z</cp:lastPrinted>
  <dcterms:modified xsi:type="dcterms:W3CDTF">2021-04-15T07:21:40Z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