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《新郑市农田水利设施管护办法》</w:t>
      </w:r>
    </w:p>
    <w:p>
      <w:pPr>
        <w:widowControl w:val="0"/>
        <w:wordWrap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   起草说明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为切实管理和维护好</w:t>
      </w:r>
      <w:r>
        <w:rPr>
          <w:rFonts w:hint="eastAsia" w:ascii="仿宋" w:hAnsi="仿宋" w:eastAsia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/>
          <w:sz w:val="32"/>
          <w:szCs w:val="32"/>
        </w:rPr>
        <w:t>农田水利设施，进一步提升农田水利设施运行质量和使用效益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结合</w:t>
      </w:r>
      <w:r>
        <w:rPr>
          <w:rFonts w:hint="eastAsia" w:ascii="仿宋" w:hAnsi="仿宋" w:eastAsia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/>
          <w:sz w:val="32"/>
          <w:szCs w:val="32"/>
        </w:rPr>
        <w:t>实际</w:t>
      </w:r>
      <w:r>
        <w:rPr>
          <w:rFonts w:hint="eastAsia" w:ascii="仿宋" w:hAnsi="仿宋" w:eastAsia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/>
          <w:sz w:val="32"/>
          <w:szCs w:val="32"/>
        </w:rPr>
        <w:t>，以习近平新时代中国特色社会主义思想为指导，深入贯彻党的十九大和十九届二中、三中、四中、五中全会精神，全面落实省委、省政府关于加强农田水利设施管护工作的安排部署，</w:t>
      </w:r>
      <w:r>
        <w:rPr>
          <w:rFonts w:hint="eastAsia" w:ascii="仿宋" w:hAnsi="仿宋" w:eastAsia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河南省《关于加强农田水利设施管护工作的指导意见》精神，按照“明晰工程产权、明确管护责任、建立长效机制”的原则，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制定《新郑市农田水利设施管护办法》（征求意见稿）。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060000" w:fill="FFFFFF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474" w:bottom="1440" w:left="1474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tabs>
        <w:tab w:val="left" w:pos="3510"/>
      </w:tabs>
      <w:spacing w:line="240" w:lineRule="atLeast"/>
      <w:jc w:val="center"/>
    </w:pPr>
    <w:rPr>
      <w:rFonts w:ascii="宋体"/>
      <w:sz w:val="44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color w:val="00000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2017-06-29T02:19:00Z</dcterms:created>
  <dc:creator>Administrator</dc:creator>
  <cp:lastModifiedBy>水务局</cp:lastModifiedBy>
  <cp:lastPrinted>2017-12-06T03:16:00Z</cp:lastPrinted>
  <dcterms:modified xsi:type="dcterms:W3CDTF">2021-10-18T07:26:43Z</dcterms:modified>
  <dc:title>《新郑市农田水利设施管护办法》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