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附件2</w:t>
      </w:r>
    </w:p>
    <w:p>
      <w:pPr>
        <w:spacing w:line="560" w:lineRule="exact"/>
        <w:ind w:firstLine="720" w:firstLineChars="200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新郑市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卫生健康委员会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政府购买服务指导性目录</w:t>
      </w:r>
    </w:p>
    <w:tbl>
      <w:tblPr>
        <w:tblStyle w:val="4"/>
        <w:tblW w:w="9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8"/>
        <w:gridCol w:w="1878"/>
        <w:gridCol w:w="2100"/>
        <w:gridCol w:w="2619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9" w:lineRule="exact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代码</w:t>
            </w:r>
          </w:p>
        </w:tc>
        <w:tc>
          <w:tcPr>
            <w:tcW w:w="1878" w:type="dxa"/>
            <w:vAlign w:val="center"/>
          </w:tcPr>
          <w:p>
            <w:pPr>
              <w:spacing w:line="236" w:lineRule="exact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一级目录</w:t>
            </w:r>
          </w:p>
        </w:tc>
        <w:tc>
          <w:tcPr>
            <w:tcW w:w="2100" w:type="dxa"/>
            <w:vAlign w:val="center"/>
          </w:tcPr>
          <w:p>
            <w:pPr>
              <w:spacing w:line="249" w:lineRule="exact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二级目录</w:t>
            </w:r>
          </w:p>
        </w:tc>
        <w:tc>
          <w:tcPr>
            <w:tcW w:w="2619" w:type="dxa"/>
            <w:vAlign w:val="center"/>
          </w:tcPr>
          <w:p>
            <w:pPr>
              <w:spacing w:line="236" w:lineRule="exact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三级目录</w:t>
            </w:r>
          </w:p>
        </w:tc>
        <w:tc>
          <w:tcPr>
            <w:tcW w:w="1178" w:type="dxa"/>
            <w:vAlign w:val="center"/>
          </w:tcPr>
          <w:p>
            <w:pPr>
              <w:spacing w:line="249" w:lineRule="exact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62" w:lineRule="exact"/>
              <w:ind w:left="2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</w:t>
            </w:r>
          </w:p>
        </w:tc>
        <w:tc>
          <w:tcPr>
            <w:tcW w:w="1878" w:type="dxa"/>
            <w:vAlign w:val="center"/>
          </w:tcPr>
          <w:p>
            <w:pPr>
              <w:spacing w:line="265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基本公共服务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68" w:lineRule="exact"/>
              <w:ind w:left="20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公共卫生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88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color w:val="000000"/>
                <w:sz w:val="20"/>
              </w:rPr>
              <w:t>重大疾病预防控制辅助性服务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/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</w:rPr>
              <w:t>突发公共事件卫生应急处置辅助性工作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对灾害事故实施紧急医学救援的辅助性工作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政府组织的重大疾病预防辅助性工作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/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</w:rPr>
              <w:t>公共医疗卫生项目的实施与管理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/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</w:rPr>
              <w:t xml:space="preserve">疾病筛查及预防控制 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公共医疗卫生成果推广应用 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政府组织的公共医疗卫生交流合作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基本公共卫生服务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人口和计划生育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438" w:type="dxa"/>
            <w:vAlign w:val="bottom"/>
          </w:tcPr>
          <w:p>
            <w:pPr>
              <w:spacing w:line="24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124A0201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人口信息收集、统计、监测与分析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878" w:type="dxa"/>
            <w:vAlign w:val="center"/>
          </w:tcPr>
          <w:p>
            <w:pPr>
              <w:spacing w:line="242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人才服务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301</w:t>
            </w:r>
          </w:p>
        </w:tc>
        <w:tc>
          <w:tcPr>
            <w:tcW w:w="1878" w:type="dxa"/>
            <w:vAlign w:val="center"/>
          </w:tcPr>
          <w:p>
            <w:pPr>
              <w:spacing w:line="242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卫生健康人才培养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878" w:type="dxa"/>
            <w:vAlign w:val="center"/>
          </w:tcPr>
          <w:p>
            <w:pPr>
              <w:spacing w:line="242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其他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A0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401</w:t>
            </w:r>
          </w:p>
        </w:tc>
        <w:tc>
          <w:tcPr>
            <w:tcW w:w="1878" w:type="dxa"/>
            <w:vAlign w:val="center"/>
          </w:tcPr>
          <w:p>
            <w:pPr>
              <w:spacing w:line="242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无法归入现有目录的其他基本公共服务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124B</w:t>
            </w:r>
          </w:p>
        </w:tc>
        <w:tc>
          <w:tcPr>
            <w:tcW w:w="1878" w:type="dxa"/>
            <w:vAlign w:val="center"/>
          </w:tcPr>
          <w:p>
            <w:pPr>
              <w:spacing w:line="242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社会管理性服务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124B01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公共公益宣传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124B0101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卫生与健康知识普及与推广服务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43" w:lineRule="exact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124B02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其他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bottom"/>
          </w:tcPr>
          <w:p>
            <w:pPr>
              <w:spacing w:line="180" w:lineRule="exact"/>
              <w:rPr>
                <w:rFonts w:hint="default" w:ascii="宋体" w:hAnsi="宋体" w:cs="仿宋_GB2312"/>
                <w:szCs w:val="21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124B0201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无法归入现有目录的其他社会管理性服务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ind w:left="2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C</w:t>
            </w:r>
          </w:p>
        </w:tc>
        <w:tc>
          <w:tcPr>
            <w:tcW w:w="1878" w:type="dxa"/>
            <w:vAlign w:val="center"/>
          </w:tcPr>
          <w:p>
            <w:pPr>
              <w:spacing w:line="228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行业管理与协调服务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ind w:left="2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C01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行业规划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17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C0101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行业布局等总体规划研究服务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C0102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专项性规划研究、评估服务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bottom"/>
          </w:tcPr>
          <w:p>
            <w:pPr>
              <w:spacing w:line="217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124C0103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大型史志、重大事件编纂辅助性服务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17" w:lineRule="exact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124C02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行业调查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17" w:lineRule="exact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124C0201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卫生与健康政策、标准研究和咨询、考核评估等服务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17" w:lineRule="exact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124C0202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公共卫生状况、人群健康状况调查研究（评估）服务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52" w:lineRule="exact"/>
              <w:ind w:left="2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D</w:t>
            </w:r>
          </w:p>
        </w:tc>
        <w:tc>
          <w:tcPr>
            <w:tcW w:w="1878" w:type="dxa"/>
            <w:vAlign w:val="center"/>
          </w:tcPr>
          <w:p>
            <w:pPr>
              <w:spacing w:line="265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技术性服务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ind w:left="2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D01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检验检疫检测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D01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病媒生物防制社会化服务项目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D01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艾滋病等疾病检疫检测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D01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03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食品检测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D01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04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微生物检验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D01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05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环境卫生检测调查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D0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其他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D0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无法归入现有目录的其他技术性服务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政府履职所需辅助性服务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法律服务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124E0101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法律顾问服务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财务会计审计服务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124E0201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会计和税务等辅助服务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124E0202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审计服务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124E03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项目（政策）评审评估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124E0301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卫生健康重大决策、政策及其实施效果绩效评价评估性服务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124E04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绩效评价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124E0401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绩效评价服务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124E0402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履约验收服务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124E05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咨询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124E0501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专家顾问、专家咨询类服务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124E06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机关信息系统建设与维护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124E0601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门户网站、新媒体平台建设与维护管理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124E07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后勤服务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124E0701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办公设备维修保养服务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124E0702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物业服务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124E0703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安全服务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124E0704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餐饮服务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124E08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其他</w:t>
            </w: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273" w:lineRule="exact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124E0801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无法归入现有目录的其他政府履职所需辅助性服务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</w:tbl>
    <w:p/>
    <w:p/>
    <w:p>
      <w:pPr>
        <w:sectPr>
          <w:footerReference r:id="rId3" w:type="default"/>
          <w:pgSz w:w="11900" w:h="16840"/>
          <w:pgMar w:top="1985" w:right="1418" w:bottom="1701" w:left="1418" w:header="0" w:footer="1304" w:gutter="0"/>
          <w:cols w:space="720" w:num="1"/>
          <w:docGrid w:type="lines" w:linePitch="1" w:charSpace="0"/>
        </w:sectPr>
      </w:pPr>
    </w:p>
    <w:p>
      <w:pPr>
        <w:spacing w:line="47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</w:p>
    <w:p>
      <w:pPr>
        <w:spacing w:line="4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1．各部门指导性目录一般分为三级。其中：</w:t>
      </w:r>
    </w:p>
    <w:p>
      <w:pPr>
        <w:spacing w:line="4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一级目录共分六大类，分别为：基本公共服务、社会管理性服务、行业管理与协调服务、技术性服务、政府履职所需辅助性服务以及其他服务。</w:t>
      </w:r>
    </w:p>
    <w:p>
      <w:pPr>
        <w:spacing w:line="4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一级目录基本公共服务下，二级目录分为：教育、就业、人才服务、社会保险、社会救助、养老服务、扶贫济困、优抚安置、残疾人福利、医疗、公共卫生、人口和计划生育、食品药品、文化、体育、公共安全、科技推广、住房保障、环境治理、农业、水利、生态保护、公共信息、城市维护、交通运输、其他等领域适宜由社会力量承担的服务事项，共计26项。</w:t>
      </w:r>
    </w:p>
    <w:p>
      <w:pPr>
        <w:spacing w:line="4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一级目录社会管理性服务下，二级目录分为：社区建设、社会组织建设与管理、社会工作服务、法律援助、防灾救灾、人民调解、社区矫正、流动人口管理、安置帮教、志愿服务运营管理、公共公益宣传、其他等领域适宜由社会力量承担的服务事项，共计12项。</w:t>
      </w:r>
    </w:p>
    <w:p>
      <w:pPr>
        <w:spacing w:line="4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一级目录行业管理与协调服务下，二级目录分为：行业职业资格和水平测试管理、行业规范、行业投诉处理、行业规划、行业调查、行业统计分析、行业标准制修订、其他等领域适宜由社会力量承担的服务事项，共计8项。</w:t>
      </w:r>
    </w:p>
    <w:p>
      <w:pPr>
        <w:spacing w:line="4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在一级目录技术性服务下，二级目录分为：技术评审鉴定评估、检验检疫检测、监测服务、其他等领域适宜由社会力量承担的服务事项，共计4项。</w:t>
      </w:r>
    </w:p>
    <w:p>
      <w:pPr>
        <w:spacing w:line="4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一级目录政府履职所需辅助性服务下，二级目录分为：法律服务、课题研究和社会调查、财务会计审计服务、会议和展览、监督检查、工程服务、项目（政策）评审评估、绩效评价、咨询、技术业务培训、机关信息系统建设与维护、后勤服务、其他等领域适宜由社会力量承担的服务事项，共计13项。其中，在二级目录后勤服务下，三级目录统一规定为办公设备维护保养服务、物业服务、安全服务、印刷服务、餐饮服务、其他。</w:t>
      </w:r>
    </w:p>
    <w:p>
      <w:pPr>
        <w:spacing w:line="4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各部门要对照部门预算收支科目和支出项目，对支出项目进行系统全面梳理，对于当前和今后一个时期适合采取政府购买服务方式实施的事项，按照本表中的目录分类、分级方法，一级目录按六大类填入；二级目录要对照参考上面所列二级目录类型，充分体现本部门部门特色、行业特色、专业特色，对本部门业务服务进行归类和细化；三级目录要体现本部门部门预算支出类型、支出科目和具体支出项目等特点，同类型的支出项目要进行适当的合并抽象提炼后填列。各部门可酌情增加四级目录。</w:t>
      </w:r>
    </w:p>
    <w:p>
      <w:pPr>
        <w:spacing w:line="4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3．本表中的“XXX”代表部门预算编码。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4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168D2"/>
    <w:rsid w:val="09262759"/>
    <w:rsid w:val="23653D66"/>
    <w:rsid w:val="422F05F2"/>
    <w:rsid w:val="4ED01823"/>
    <w:rsid w:val="60A168D2"/>
    <w:rsid w:val="6E5B25F7"/>
    <w:rsid w:val="796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2022-06-07T02:37:00Z</dcterms:created>
  <dc:creator>Administrator</dc:creator>
  <cp:lastModifiedBy>Administrator</cp:lastModifiedBy>
  <dcterms:modified xsi:type="dcterms:W3CDTF">2022-06-07T09:19:37Z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