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新水文〔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关于印发《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新郑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市水利局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随机、一公开”监管抽查计划》的通知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局属各单位、机关各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: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720" w:line="56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新郑市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水利局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随机、一公开”抽查事项清单》, 经研究，制定了《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市水利局202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随机、一公开”监管抽查计划》，现印发给你们，请结合实际，认真贯彻落实。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960" w:leftChars="0" w:right="0" w:hanging="960" w:hangingChars="3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新郑市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水利局202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随机、一公开”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监管抽查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958" w:leftChars="399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计划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2024年3月29日</w:t>
      </w:r>
    </w:p>
    <w:p>
      <w:p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240" w:lineRule="auto"/>
        <w:ind w:left="0" w:right="0" w:firstLine="0"/>
        <w:jc w:val="left"/>
        <w:textAlignment w:val="auto"/>
        <w:outlineLvl w:val="9"/>
      </w:pPr>
      <w:r>
        <w:rPr>
          <w:color w:val="000000"/>
          <w:spacing w:val="0"/>
          <w:w w:val="100"/>
          <w:position w:val="0"/>
        </w:rPr>
        <w:t>附件: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bookmark7"/>
      <w:bookmarkStart w:id="1" w:name="bookmark6"/>
      <w:bookmarkStart w:id="2" w:name="bookmark8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新郑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市水利局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随机、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公开”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监管抽查计划</w:t>
      </w:r>
      <w:bookmarkEnd w:id="0"/>
      <w:bookmarkEnd w:id="1"/>
      <w:bookmarkEnd w:id="2"/>
    </w:p>
    <w:tbl>
      <w:tblPr>
        <w:tblStyle w:val="4"/>
        <w:tblW w:w="14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9"/>
        <w:gridCol w:w="1770"/>
        <w:gridCol w:w="3660"/>
        <w:gridCol w:w="2040"/>
        <w:gridCol w:w="1725"/>
        <w:gridCol w:w="1418"/>
        <w:gridCol w:w="762"/>
        <w:gridCol w:w="1352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tcW w:w="709" w:type="dxa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5430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抽查项目</w:t>
            </w:r>
          </w:p>
        </w:tc>
        <w:tc>
          <w:tcPr>
            <w:tcW w:w="2040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检查对象</w:t>
            </w:r>
          </w:p>
        </w:tc>
        <w:tc>
          <w:tcPr>
            <w:tcW w:w="1725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事项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类别</w:t>
            </w:r>
          </w:p>
        </w:tc>
        <w:tc>
          <w:tcPr>
            <w:tcW w:w="1418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检查方式</w:t>
            </w:r>
          </w:p>
        </w:tc>
        <w:tc>
          <w:tcPr>
            <w:tcW w:w="762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抽查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比例</w:t>
            </w:r>
          </w:p>
        </w:tc>
        <w:tc>
          <w:tcPr>
            <w:tcW w:w="1352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抽查时间</w:t>
            </w:r>
          </w:p>
        </w:tc>
        <w:tc>
          <w:tcPr>
            <w:tcW w:w="1041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监管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科</w:t>
            </w: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抽查事项名称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w w:val="100"/>
                <w:position w:val="0"/>
                <w:sz w:val="24"/>
                <w:szCs w:val="24"/>
              </w:rPr>
              <w:t>抽查内容</w:t>
            </w:r>
          </w:p>
        </w:tc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0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highlight w:val="none"/>
              </w:rPr>
              <w:t>对编制洪水影响评价报告非防洪建设项目的行政检查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highlight w:val="none"/>
              </w:rPr>
              <w:t>编制过洪水影响评价报告的非防洪建设项目建设情况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highlight w:val="none"/>
              </w:rPr>
              <w:t>建设单位、个人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highlight w:val="none"/>
              </w:rPr>
              <w:t>一般检查事项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highlight w:val="none"/>
                <w:lang w:val="zh-CN" w:eastAsia="zh-CN" w:bidi="zh-CN"/>
              </w:rPr>
              <w:t>“双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highlight w:val="none"/>
              </w:rPr>
              <w:t>随机、一公开”监管；重点监管；信用监管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highlight w:val="none"/>
              </w:rPr>
              <w:t>1%-5%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highlight w:val="none"/>
              </w:rPr>
              <w:t>运行管理 和水旱灾 害防御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highlight w:val="none"/>
                <w:lang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对生产建设项目水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eastAsia="zh-CN"/>
              </w:rPr>
              <w:t>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保持方案监管的事项检查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水土保持方案落实情况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生产建设单位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一般检查事项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现场检查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不低于5%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年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val="en-US" w:eastAsia="zh-CN"/>
              </w:rPr>
              <w:t>4月至10月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农村水利 和水土保 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eastAsia="zh-CN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3" w:hRule="exact"/>
          <w:jc w:val="center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对节约用水的行政检查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对纳入计划用水管理的执行情况进行检查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纳入计划用水管理 的单位/个人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检查事项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现场检查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3-5%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年8 月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val="en-US" w:eastAsia="zh-CN"/>
              </w:rPr>
              <w:t>水政水资源科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3" w:hRule="exact"/>
          <w:jc w:val="center"/>
        </w:trPr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对单位/个人取用水行为的行政检查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53"/>
              </w:tabs>
              <w:bidi w:val="0"/>
              <w:spacing w:before="0" w:after="0" w:line="338" w:lineRule="exac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取水许可审批是否符合相关规定；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60"/>
              </w:tabs>
              <w:bidi w:val="0"/>
              <w:spacing w:before="0" w:after="0" w:line="338" w:lineRule="exac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项目取水工程建成试运行后是否经过取水许可验收；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60"/>
              </w:tabs>
              <w:bidi w:val="0"/>
              <w:spacing w:before="0" w:after="0" w:line="302" w:lineRule="exac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项目实际取、用、节、排水情况是否和审批的一致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60"/>
              </w:tabs>
              <w:bidi w:val="0"/>
              <w:spacing w:before="0" w:after="0" w:line="331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项目取水是否按照有关规定安装计量设施。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直接从江河、湖泊、 地下取水的单位/ 个人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检查事项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现场检查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3-5%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年 8 月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lang w:val="en-US" w:eastAsia="zh-CN"/>
              </w:rPr>
              <w:t>水政水资源科</w:t>
            </w:r>
          </w:p>
        </w:tc>
      </w:tr>
    </w:tbl>
    <w:p/>
    <w:p/>
    <w:p/>
    <w:p/>
    <w:p/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547C2"/>
    <w:rsid w:val="13417DCC"/>
    <w:rsid w:val="1A7963C6"/>
    <w:rsid w:val="1EFD5330"/>
    <w:rsid w:val="21525995"/>
    <w:rsid w:val="267D1DE8"/>
    <w:rsid w:val="27EE68D5"/>
    <w:rsid w:val="2AF66117"/>
    <w:rsid w:val="371F4888"/>
    <w:rsid w:val="3A226249"/>
    <w:rsid w:val="51BE09F8"/>
    <w:rsid w:val="6D606CCF"/>
    <w:rsid w:val="74177359"/>
    <w:rsid w:val="7B991426"/>
    <w:rsid w:val="7D3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720" w:line="583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after="390" w:line="31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ind w:firstLine="28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310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2024-03-29T06:12:54Z</cp:lastPrinted>
  <dcterms:modified xsi:type="dcterms:W3CDTF">2024-03-29T06:13:14Z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