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新郑市教育局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pacing w:val="0"/>
          <w:w w:val="100"/>
          <w:kern w:val="0"/>
          <w:sz w:val="44"/>
          <w:szCs w:val="44"/>
          <w:lang w:val="en-US" w:eastAsia="zh-CN" w:bidi="ar"/>
        </w:rPr>
        <w:t>2022年“双随机、一公开”监管抽查计划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抽查工作于2022年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</w:rPr>
        <w:t>月1日开始，12月31日结束。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sz w:val="32"/>
          <w:szCs w:val="32"/>
        </w:rPr>
        <w:t>抽查事项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（一）事项内容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1.民办学校年度检查。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2.中小学、幼儿园春季校园安全工作大检查。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中小学、幼儿园秋季校园安全工作大检查。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4.学校体育工作年度检查。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5.学校食品安全和传染病防疫检查。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6.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学生资助政策落实情况监督检查。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（二）抽查结果的处理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检查结果录入信用信息公示系统，并进行公示。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三、</w:t>
      </w:r>
      <w:r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工作流程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（一）两库名单的确定。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1.确定抽查对象。2.确定执法人员。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根据检查对象和执法检查人员变动情况，对“两库”进行动态管理。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（二）检查方式。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采用实地检查、听取汇报、调查问卷、查看资料等。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（三）检查结果处理。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检查结果及时公布，发现问题依法依规处理。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960" w:firstLineChars="300"/>
        <w:jc w:val="left"/>
        <w:textAlignment w:val="auto"/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四、工作要求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（一）加强组织领导。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各单位要提高站位高度重视，成立工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作领导小组，统筹协调工作中存在的问题，切实把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双随机、一公开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抽查监管落到实处。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（二）提高服务能力。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坚持“进一次门，查多件事”的原则，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不影响基层正常工作，不给基层添麻烦，加强规范执法意识，加快转变执法理念，在检查工作中要廉政执法，依法行政，不断提高执法能力。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（三）加强宣传培训。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“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双随机、一公开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抽查是事中事后监管方式的有效载体，是检验能力作风建设年活动实效的有力平台，各单位要加大宣传力度，探索完善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双随机、一公开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抽查监管方法，不断提高执法能力。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（四）接受社会监督。</w:t>
      </w:r>
      <w:r>
        <w:rPr>
          <w:rFonts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及时向社会公开随机抽查事项清单，</w:t>
      </w:r>
      <w:r>
        <w:rPr>
          <w:rFonts w:hint="eastAsia" w:ascii="仿宋_GB2312" w:hAnsi="宋体" w:eastAsia="仿宋_GB2312" w:cs="仿宋_GB2312"/>
          <w:color w:val="000000"/>
          <w:spacing w:val="0"/>
          <w:w w:val="100"/>
          <w:kern w:val="0"/>
          <w:sz w:val="32"/>
          <w:szCs w:val="32"/>
          <w:lang w:val="en-US" w:eastAsia="zh-CN" w:bidi="ar"/>
        </w:rPr>
        <w:t>公布抽查情况和抽查结果，扩大随机抽查的影响面，接受社会监督。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478C0"/>
    <w:rsid w:val="6C74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538" w:firstLine="420" w:firstLineChars="200"/>
      <w:jc w:val="both"/>
      <w:textAlignment w:val="baseline"/>
    </w:pPr>
    <w:rPr>
      <w:rFonts w:ascii="Calibri" w:hAnsi="Calibri" w:eastAsia="宋体"/>
      <w:kern w:val="2"/>
      <w:sz w:val="32"/>
      <w:szCs w:val="32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ind w:left="538"/>
      <w:jc w:val="both"/>
      <w:textAlignment w:val="baseline"/>
    </w:pPr>
    <w:rPr>
      <w:rFonts w:ascii="仿宋_GB2312" w:hAnsi="华文中宋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644</Characters>
  <Lines>0</Lines>
  <Paragraphs>0</Paragraphs>
  <TotalTime>0</TotalTime>
  <ScaleCrop>false</ScaleCrop>
  <LinksUpToDate>false</LinksUpToDate>
  <CharactersWithSpaces>644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2022-03-31T07:35:00Z</dcterms:created>
  <dc:creator>A</dc:creator>
  <cp:lastModifiedBy>A</cp:lastModifiedBy>
  <dcterms:modified xsi:type="dcterms:W3CDTF">2022-03-31T07:37:04Z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B22B103CCC354C5DB056CE2E3DFC423F</vt:lpwstr>
  </property>
</Properties>
</file>