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spacing w:before="113" w:line="187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新郑市</w:t>
      </w:r>
      <w:r>
        <w:rPr>
          <w:rFonts w:hint="eastAsia" w:ascii="宋体" w:hAnsi="宋体" w:eastAsia="宋体" w:cs="宋体"/>
          <w:sz w:val="44"/>
          <w:szCs w:val="44"/>
        </w:rPr>
        <w:t>医保基金“双随机、一公开”监管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  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组 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秦书军  岳建萍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杨柳青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刘瑞明  唐  春  张彩华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49" w:firstLineChars="703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蒋相莲  李志远  李光明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600" w:firstLineChars="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9"/>
          <w:pgMar w:top="900" w:right="1461" w:bottom="1113" w:left="1588" w:header="0" w:footer="889" w:gutter="0"/>
          <w:pgNumType w:fmt="decimal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974"/>
      <w:rPr>
        <w:rFonts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2022-06-27T07:33:32Z</dcterms:created>
  <dc:creator>Acer</dc:creator>
  <cp:lastModifiedBy>愿你一生 清澈明朗</cp:lastModifiedBy>
  <dcterms:modified xsi:type="dcterms:W3CDTF">2022-06-27T07:34:09Z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