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44"/>
          <w:szCs w:val="44"/>
          <w:lang w:val="en-US" w:eastAsia="zh-CN"/>
        </w:rPr>
        <w:t>新郑市科技特派员助力乡村振兴实施方案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充分发挥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科技人才在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实施乡村振兴战略中的重要作用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创新和完善科技特派员制度，动员全市科技力量参与到乡村振兴工作中，根据《河南省科技特派员助力乡村振兴五年行动计划（2021-2025年）》、《郑州市科技特派员助力乡村振兴行动计划（2021-2025年）》精神，研究制定了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高等院校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、科研院所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eastAsia="zh-CN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参与技术推广服务的企事业单位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eastAsia="zh-CN"/>
        </w:rPr>
        <w:t>和致富带头人等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为依托，整合科技创新资源和力量，组建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新郑市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技特派员服务队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（成员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，面向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全市15个乡镇（街道、管委会），含35个脱贫村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科技特派员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技术服务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市乡村振兴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提供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科技人才支持和智力服务。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选派</w:t>
      </w: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</w:rPr>
        <w:t>（一）</w:t>
      </w: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>选派</w:t>
      </w: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科技特派员主要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从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各级有关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企事业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单位在职科技人员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中选聘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，也可从乡土人才、致富能手、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致富带头人、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农村经纪人、退休科技人员中选聘。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eastAsia="zh-CN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</w:t>
      </w: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>二</w:t>
      </w: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）</w:t>
      </w: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eastAsia="zh-CN"/>
        </w:rPr>
        <w:t>选聘条件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思想政治素质良好，身体健康，作风扎实，自觉接受基层和群众监督。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原则上具有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职称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(或大专及以上学历)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或长期从事本行业生产、经营，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有一定科技服务经验和工作能力，能够解决贫困地区产业发展中的实际问题。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以农业领域为主，工业、服务业为补充；以生产为主，加工、检测、流通、销售等方向为补充；鼓励信息化、智能化、电商、环保、文旅等人才申报。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专业方向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</w:rPr>
        <w:t>与受援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对象科技需求较为契合，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</w:rPr>
        <w:t>具有良好合作基础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Hans"/>
        </w:rPr>
        <w:t>的优先支持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4、2023年度县派、新郑市本级科技特派员有意愿继续服务的，需参与本次征集。参与本次征集，且年度绩效评价为良好及以上的优先聘用；未参与本次征集的，将不再聘用。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志愿到受援地服务，同意本方案中的有关规定。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eastAsia="zh-CN"/>
        </w:rPr>
        <w:t>（三）</w:t>
      </w: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>选聘</w:t>
      </w: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周期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新郑市科技特派员聘期1年。经专家评审，从符合申报条件的人员中择优选择，组成新郑市科技特派员服务队。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根据年度履职考核情况，对表现优秀、发挥作用突出的可根据工作需要续聘；对考核结果为差、发挥作用不明显的可提前解聘。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三</w:t>
      </w: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、组织形式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（一）调查需求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科工信局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会同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乡村振兴局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等有关部门征集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产业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科技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服务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需求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汇总形成产业科技需求情况表（附表1），作为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选派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科技特派员的重要依据。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（二）</w:t>
      </w: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>精准</w:t>
      </w: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</w:rPr>
        <w:t>选派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针对征集的产业科技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服务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需求情况，精准对接产业科技需求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派遣相关专业的科技特派员，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并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原脱贫村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倾斜。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>（三）人员</w:t>
      </w: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组队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市科工信局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具体负责将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派驻我市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的科技特派员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联合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组成科技特派员服务队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，由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市政府党组成员、故里景区管委会主任王淑慧</w:t>
      </w:r>
      <w:r>
        <w:rPr>
          <w:rFonts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担任队长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市科工信局党组书记、局长孙现峰担任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副队长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科技特派员为队员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服务队重点面向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我市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产业需求开展科技服务。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建立科技特派员工作站，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工作站设在市科工信局，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为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科技特派员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提供专门的办公场地和必要的配套设施。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>（四）服务到点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科技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特派员服务队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要根据队员的专业领域，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我市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15个乡镇（街道、管委会）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逐一对接，共同研究制定科技服务计划，明确服务范围、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服务内容、服务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方式、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服务时间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实现科技特派员服务队对全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科技服务全覆盖。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Chars="200" w:right="0" w:rightChars="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（五）沟通协调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hint="eastAsia" w:ascii="楷体_GB2312" w:hAnsi="楷体" w:eastAsia="楷体_GB2312" w:cs="Times New Roman"/>
          <w:b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科技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特派员服务队自身力量不能满足本地产业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科技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发展需要的，可向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上级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提出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申请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上级部门协调调配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科技特派员给予支持。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四</w:t>
      </w: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、服务要求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  <w:u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  <w:u w:val="none"/>
        </w:rPr>
        <w:t>（一）服务内容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b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坚持扶贫与扶志、扶贫与扶智相结合，注重激发群众内生动力，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科技特派员服务队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重点为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当地解决产业技术问题、开展产业技术培训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传播先进实用技术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培养乡土科技人才、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拓展销售渠道等方面的服务。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（二）服务形式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科技特派员采取送技术上门、网络通讯指导、现场咨询、集中培训等多种形式，及时解决产业发展中的技术难题。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服务时要佩戴“河南省科技特派员”胸牌并表明身份，培训时横幅上要有“河南省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新郑市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科技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特派员****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培训”字样。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服务队要挂牌标明“河南省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  <w:lang w:val="en-US" w:eastAsia="zh-CN"/>
        </w:rPr>
        <w:t>新郑市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科技特派员服务队”，并留有服务队的联系方式，确保联系方式畅通。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/>
        </w:rPr>
        <w:t>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特派员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服务队开展工作时要注重宣传和报道，提高科技服务的覆盖面。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（三）开展创业式扶贫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鼓励科技特派员采取资金、技术入股等形式，发展产业项目或者领办、创办、协办专业合作社、企业等，把科技服务与创新创业深度融合。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充分发挥科技特派员在技术、信息等方面的优势，重点指导帮扶一批专业合作社、家庭农场、种养大户等；通过“传、帮、带、扶”，培养一批科技致富带头人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打造一支扎根基层的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科技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队伍；发展一批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互联网+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”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农业，增强产业可持续发展能力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u w:val="none" w:color="auto"/>
          <w:lang w:eastAsia="zh-CN"/>
        </w:rPr>
        <w:t>提供一批就业岗位，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  <w:u w:val="none" w:color="auto"/>
        </w:rPr>
        <w:t>带动贫困户增收脱贫。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（四）建立服务台账制度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科技特派员每次到实地开展科技服务后，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需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填写科技特派员服务单，经服务对象签字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（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盖章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后，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附相关影像资料，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向科技特派员工作站报备，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作为年度考核的重要依据。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五</w:t>
      </w:r>
      <w:r>
        <w:rPr>
          <w:rFonts w:ascii="Times New Roman" w:hAnsi="Times New Roman" w:eastAsia="黑体" w:cs="Times New Roman"/>
          <w:color w:val="000000"/>
          <w:sz w:val="32"/>
          <w:szCs w:val="32"/>
          <w:highlight w:val="none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（一）加强组织领导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成立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新郑市科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技特派员助力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乡村振兴工作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领导小组，加强组织领导和统筹协调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组    长：王淑慧  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市政府党组成员、故里景区管委会主任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副 组 长：孙现峰  市科工信局党组书记、局长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         赵俊涛  市科工信局党组成员、副局长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Times New Roman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领导小组办公室设在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科工信局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科工信局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农村和社会发展科科长王跃华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</w:rPr>
        <w:t>任办公室主任，负责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新郑市科技特派员工作队的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组织协调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日常管理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工作和科技特派员的业务开展、资料收集、年度考核等相关工作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（二）做好管理服务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科技特派员所在单位要大力支持，提供必要的后勤保障和技术支持，确保其有参与服务的必要时间和精力；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没有工作单位科技特派员，领导小组要提供必要的后勤保障；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要采取多种形式宣传科技特派员服务信息，做好联系沟通和服务管理工作，及时跟踪了解科技特派员履行职责情况，积极帮助解决实际困难；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受援对象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要积极配合科技特派员开展服务并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必要条件。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科技特派员每年原则上开展实地科技服务的总天数不少于30天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或年服务总次数不少于12次。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对科技特派员年度履职情况进行考核，每年按照不超过队员总数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/>
        </w:rPr>
        <w:t>0%的比例，将真正扎根基层、服务成效突出、受到群众认可的科技特派员向省科技厅推荐优秀科技特派员。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考核以服务次数、服务时间、产业新增经济效益、帮扶贫困人口、带动脱贫效果等为主要依据，注重听取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受援对象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  <w:u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  <w:u w:val="none"/>
        </w:rPr>
        <w:t>（三）经费保障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  <w:t>县派科技特派员每人每年支持1万元工作经费，由省财政、新郑市财政分别支持0.5万元；新郑市本级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  <w:t>科技特派员每人每年支持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  <w:t>0.5万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  <w:t>元工作经费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  <w:t>由新郑市财政支持。市科工信局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  <w:t>每年根据实际需要安排经费，用于保障做好科技特派员的日常管理工作。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  <w:t>在聘期内，科技特派员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u w:val="none" w:color="auto"/>
        </w:rPr>
        <w:t>购买人身意外伤害险。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科技特派员开展服务期间，不得以科技特派员身份向指定受援对象收取课酬、咨询费等额外费用。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3" w:firstLineChars="200"/>
        <w:jc w:val="both"/>
        <w:textAlignment w:val="auto"/>
        <w:outlineLvl w:val="9"/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</w:pPr>
      <w:r>
        <w:rPr>
          <w:rFonts w:ascii="楷体_GB2312" w:hAnsi="楷体" w:eastAsia="楷体_GB2312" w:cs="Times New Roman"/>
          <w:b/>
          <w:color w:val="000000"/>
          <w:sz w:val="32"/>
          <w:szCs w:val="32"/>
          <w:highlight w:val="none"/>
        </w:rPr>
        <w:t>（四）激励措施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鼓励科技人员先行开展服务，对具有合作基础的科技人员优先选派为科技特派员。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对科技特派员申报科技计划项目予以优先支持，优秀科技特派员申报科技计划项目时实行绿色通道制度，不受名额限制。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评为优秀的科技特派员，所在单位在年度考核中直接认定其为优秀档次，不占本单位优秀档次人员指标。按照有关规定，对在解决产业发展难题方面表现突出、成效显著的科技特派员予以表彰。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鼓励高等院校、科研院所通过许可、转让、技术入股等方式支持科技特派员转化科技成果，开展农村科技创业，保障科技特派员取得合法收益。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对符合离岗创业条件且深入农村开展科技创业的，保留其人事关系，与原单位其他在岗人员同等享有参加职称评聘、岗位等级晋升和社会保险等方面的权利，期满后可以根据本人意愿选择辞职创业或回原单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科技特派员评聘职称时淡化或不作论文要求，适当放宽学历和任职年限要求，侧重考察其工作实绩。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科技特派员在基层开展科技服务视为在岗工作，派出单位考核时计入其工作量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附表：1、产业科技服务需求情况表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2、科技特派员服务单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840" w:firstLineChars="1200"/>
        <w:textAlignment w:val="auto"/>
        <w:rPr>
          <w:rFonts w:hint="eastAsia" w:eastAsia="仿宋_GB2312"/>
          <w:color w:val="00000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新郑市科学技术和工业信息化局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2024年3月8日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Times New Roman" w:hAnsi="Times New Roman" w:eastAsia="宋体" w:cs="Times New Roman"/>
          <w:color w:val="000000"/>
          <w:sz w:val="32"/>
          <w:szCs w:val="32"/>
          <w:lang w:val="en-US" w:eastAsia="zh-CN"/>
        </w:rPr>
        <w:sectPr>
          <w:footerReference r:id="rId3" w:type="default"/>
          <w:pgSz w:w="11900" w:h="16840"/>
          <w:pgMar w:top="1531" w:right="1474" w:bottom="1474" w:left="1531" w:header="0" w:footer="992" w:gutter="0"/>
          <w:pgNumType w:fmt="numberInDash"/>
          <w:cols w:space="720" w:num="1"/>
          <w:docGrid w:type="lines"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表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产业科技</w:t>
      </w: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服务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需求情况表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 w:firstLine="0" w:firstLineChars="0"/>
        <w:textAlignment w:val="auto"/>
        <w:outlineLvl w:val="9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填写人: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 xml:space="preserve">                 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手机号码: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 xml:space="preserve">                 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 xml:space="preserve">                 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日期: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502"/>
        <w:gridCol w:w="1221"/>
        <w:gridCol w:w="1695"/>
        <w:gridCol w:w="1054"/>
        <w:gridCol w:w="1201"/>
        <w:gridCol w:w="1288"/>
        <w:gridCol w:w="1561"/>
        <w:gridCol w:w="1452"/>
        <w:gridCol w:w="22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所在</w:t>
            </w: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  <w:t>乡镇、街道、管委会</w:t>
            </w:r>
          </w:p>
        </w:tc>
        <w:tc>
          <w:tcPr>
            <w:tcW w:w="12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所在</w:t>
            </w: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需要服务的主要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产业名称</w:t>
            </w:r>
          </w:p>
        </w:tc>
        <w:tc>
          <w:tcPr>
            <w:tcW w:w="5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  <w:t>目前</w:t>
            </w: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该产业规模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联系手机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涉及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农户数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涉及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建档立卡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color w:val="000000"/>
                <w:sz w:val="32"/>
                <w:szCs w:val="32"/>
              </w:rPr>
              <w:t>贫困户数</w:t>
            </w: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例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**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镇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**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村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水稻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亩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张三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135********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color w:val="000000"/>
        </w:rPr>
      </w:pPr>
      <w:r>
        <w:rPr>
          <w:rFonts w:hint="eastAsia" w:ascii="仿宋_GB2312" w:hAnsi="Times New Roman" w:eastAsia="仿宋_GB2312" w:cs="Times New Roman"/>
          <w:color w:val="000000"/>
          <w:sz w:val="30"/>
          <w:szCs w:val="30"/>
        </w:rPr>
        <w:t>说明：填写内容要求如表中范例，请严格按照参考格式填写。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ascii="Times New Roman" w:hAnsi="Times New Roman" w:cs="Times New Roman"/>
          <w:color w:val="000000"/>
          <w:sz w:val="32"/>
          <w:szCs w:val="32"/>
        </w:rPr>
        <w:sectPr>
          <w:pgSz w:w="16840" w:h="11900" w:orient="landscape"/>
          <w:pgMar w:top="1440" w:right="1797" w:bottom="1440" w:left="1797" w:header="0" w:footer="1134" w:gutter="0"/>
          <w:pgNumType w:fmt="numberInDash"/>
          <w:cols w:space="720" w:num="1"/>
          <w:docGrid w:type="lines" w:linePitch="360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附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方正小标宋_GBK" w:hAnsi="黑体" w:eastAsia="方正小标宋_GBK"/>
          <w:color w:val="000000"/>
          <w:sz w:val="44"/>
          <w:szCs w:val="44"/>
        </w:rPr>
      </w:pPr>
      <w:r>
        <w:rPr>
          <w:rFonts w:hint="eastAsia" w:ascii="方正小标宋_GBK" w:hAnsi="黑体" w:eastAsia="方正小标宋_GBK"/>
          <w:color w:val="000000"/>
          <w:sz w:val="44"/>
          <w:szCs w:val="44"/>
        </w:rPr>
        <w:t>科技特派员服务单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6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6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服务所在县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val="en-US" w:eastAsia="zh-CN"/>
              </w:rPr>
              <w:t>市</w:t>
            </w: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6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服务起止日期</w:t>
            </w:r>
          </w:p>
        </w:tc>
        <w:tc>
          <w:tcPr>
            <w:tcW w:w="6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6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服务内容</w:t>
            </w:r>
          </w:p>
        </w:tc>
        <w:tc>
          <w:tcPr>
            <w:tcW w:w="6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服务图片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（3张以上）</w:t>
            </w:r>
          </w:p>
        </w:tc>
        <w:tc>
          <w:tcPr>
            <w:tcW w:w="6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受援对象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签字（盖章）</w:t>
            </w:r>
          </w:p>
        </w:tc>
        <w:tc>
          <w:tcPr>
            <w:tcW w:w="61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2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left="0" w:leftChars="0" w:right="0" w:rightChars="0"/>
        <w:textAlignment w:val="auto"/>
        <w:outlineLvl w:val="9"/>
        <w:rPr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-164465</wp:posOffset>
              </wp:positionV>
              <wp:extent cx="636270" cy="2959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95pt;height:23.3pt;width:50.1pt;mso-position-horizontal:center;mso-position-horizontal-relative:margin;z-index:251659264;mso-width-relative:page;mso-height-relative:page;" filled="f" stroked="f" coordsize="21600,21600" o:gfxdata="UEsDBAoAAAAAAIdO4kAAAAAAAAAAAAAAAAAEAAAAZHJzL1BLAwQUAAAACACHTuJA3h6dXtYAAAAH&#10;AQAADwAAAGRycy9kb3ducmV2LnhtbE2PzU7DMBCE70i8g7WVuLV2I1Fomk2FEJyQEGk4cHTibWI1&#10;XofY/eHtcU9wHM1o5ptie3GDONEUrGeE5UKBIG69sdwhfNav80cQIWo2evBMCD8UYFve3hQ6N/7M&#10;FZ12sROphEOuEfoYx1zK0PbkdFj4kTh5ez85HZOcOmkmfU7lbpCZUivptOW00OuRnntqD7ujQ3j6&#10;4urFfr83H9W+snW9Vvy2OiDezZZqAyLSJf6F4Yqf0KFMTI0/sgliQEhHIsI8u1+DuNpKZSAahEw9&#10;gCwL+Z+//AVQSwMEFAAAAAgAh07iQKdfHVK6AQAAcQMAAA4AAABkcnMvZTJvRG9jLnhtbK1TwY7T&#10;MBC9I/EPlu/UbRGFjZquhKpFSAiQdvkA13EaS7bH8rhN+gPwB5y4cOe7+h2M3bTL7l72wMWZzEze&#10;vPfGWV4PzrK9jmjA13w2mXKmvYLG+G3Nv93dvHrHGSbpG2nB65ofNPLr1csXyz5Ueg4d2EZHRiAe&#10;qz7UvEspVEKg6rSTOIGgPRVbiE4meo1b0UTZE7qzYj6dLkQPsQkRlEak7PpU5CNifA4gtK1Reg1q&#10;57RPJ9SorUwkCTsTkK8K27bVKn1pW9SJ2ZqT0lROGkLxJp9itZTVNsrQGTVSkM+h8EiTk8bT0AvU&#10;WibJdtE8gXJGRUBo00SBEychxRFSMZs+8ua2k0EXLWQ1hovp+P9g1ef918hMQzeBMy8dLfz488fx&#10;15/j7+9slu3pA1bUdRuoLw3vYcitYx4pmVUPbXT5SXoY1cncw8VcPSSmKLl4vZi/pYqi0vzqzdWs&#10;mC/uPw4R0wcNjuWg5pF2VyyV+0+YaCC1nlvyLA83xtqyP+sfJKgxZ0RmfmKYozRshpH2BpoDqbEf&#10;PTmZb8U5iOdgcw52IZptV65NppCBaBOFzHhr8qr/fS9d93/K6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eHp1e1gAAAAcBAAAPAAAAAAAAAAEAIAAAACIAAABkcnMvZG93bnJldi54bWxQSwECFAAU&#10;AAAACACHTuJAp18dUroBAABxAwAADgAAAAAAAAABACAAAAAlAQAAZHJzL2Uyb0RvYy54bWxQSwUG&#10;AAAAAAYABgBZAQAAU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MzcwMThkMjg5MDVkMGU2OTRmOTI3ODhmOGJlNjYifQ=="/>
  </w:docVars>
  <w:rsids>
    <w:rsidRoot w:val="459E75ED"/>
    <w:rsid w:val="459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2024-03-12T01:31:00Z</dcterms:created>
  <dc:creator>Administrator</dc:creator>
  <cp:lastModifiedBy>Administrator</cp:lastModifiedBy>
  <dcterms:modified xsi:type="dcterms:W3CDTF">2024-03-12T01:32:15Z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3C48108709C54F54874727A29779A283</vt:lpwstr>
  </property>
</Properties>
</file>