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2023</w:t>
      </w:r>
      <w:r>
        <w:rPr>
          <w:rFonts w:hint="eastAsia" w:ascii="方正小标宋简体" w:hAnsi="黑体" w:eastAsia="方正小标宋简体" w:cs="黑体"/>
          <w:sz w:val="44"/>
          <w:szCs w:val="44"/>
          <w:lang w:eastAsia="zh-CN"/>
        </w:rPr>
        <w:t>年龙湖镇人民政府</w:t>
      </w:r>
      <w:r>
        <w:rPr>
          <w:rFonts w:hint="eastAsia" w:ascii="方正小标宋简体" w:hAnsi="黑体" w:eastAsia="方正小标宋简体" w:cs="黑体"/>
          <w:sz w:val="44"/>
          <w:szCs w:val="44"/>
        </w:rPr>
        <w:t>预算公开</w:t>
      </w:r>
    </w:p>
    <w:p>
      <w:pPr>
        <w:spacing w:line="560" w:lineRule="exact"/>
        <w:rPr>
          <w:rFonts w:eastAsia="黑体"/>
          <w:szCs w:val="21"/>
        </w:rPr>
      </w:pPr>
    </w:p>
    <w:p>
      <w:pPr>
        <w:spacing w:line="560" w:lineRule="exact"/>
        <w:jc w:val="center"/>
        <w:rPr>
          <w:rFonts w:eastAsia="黑体"/>
          <w:sz w:val="32"/>
          <w:szCs w:val="32"/>
        </w:rPr>
      </w:pPr>
      <w:r>
        <w:rPr>
          <w:rFonts w:eastAsia="黑体"/>
          <w:sz w:val="32"/>
          <w:szCs w:val="32"/>
        </w:rPr>
        <w:t>目  录</w:t>
      </w:r>
    </w:p>
    <w:p>
      <w:pPr>
        <w:spacing w:line="570" w:lineRule="exact"/>
        <w:ind w:firstLine="640" w:firstLineChars="200"/>
        <w:rPr>
          <w:rFonts w:eastAsia="黑体"/>
          <w:sz w:val="32"/>
          <w:szCs w:val="32"/>
        </w:rPr>
      </w:pPr>
      <w:r>
        <w:rPr>
          <w:rFonts w:eastAsia="黑体"/>
          <w:sz w:val="32"/>
          <w:szCs w:val="32"/>
        </w:rPr>
        <w:t xml:space="preserve">第一部分  </w:t>
      </w:r>
      <w:r>
        <w:rPr>
          <w:rFonts w:hint="eastAsia" w:eastAsia="黑体"/>
          <w:sz w:val="32"/>
          <w:szCs w:val="32"/>
          <w:lang w:eastAsia="zh-CN"/>
        </w:rPr>
        <w:t>龙湖镇人民政府</w:t>
      </w:r>
      <w:r>
        <w:rPr>
          <w:rFonts w:eastAsia="黑体"/>
          <w:sz w:val="32"/>
          <w:szCs w:val="32"/>
        </w:rPr>
        <w:t>概况</w:t>
      </w:r>
    </w:p>
    <w:p>
      <w:pPr>
        <w:spacing w:line="570" w:lineRule="exact"/>
        <w:ind w:firstLine="640" w:firstLineChars="200"/>
        <w:rPr>
          <w:rFonts w:eastAsia="仿宋_GB2312"/>
          <w:sz w:val="32"/>
          <w:szCs w:val="32"/>
        </w:rPr>
      </w:pPr>
      <w:r>
        <w:rPr>
          <w:rFonts w:eastAsia="仿宋_GB2312"/>
          <w:sz w:val="32"/>
          <w:szCs w:val="32"/>
        </w:rPr>
        <w:t>一、主要职责</w:t>
      </w:r>
    </w:p>
    <w:p>
      <w:pPr>
        <w:spacing w:line="570" w:lineRule="exact"/>
        <w:ind w:firstLine="640" w:firstLineChars="200"/>
        <w:rPr>
          <w:rFonts w:eastAsia="仿宋_GB2312"/>
          <w:sz w:val="32"/>
          <w:szCs w:val="32"/>
        </w:rPr>
      </w:pPr>
      <w:r>
        <w:rPr>
          <w:rFonts w:eastAsia="仿宋_GB2312"/>
          <w:sz w:val="32"/>
          <w:szCs w:val="32"/>
        </w:rPr>
        <w:t>二、部门所属预算单位构成情况</w:t>
      </w:r>
    </w:p>
    <w:p>
      <w:pPr>
        <w:kinsoku w:val="0"/>
        <w:overflowPunct w:val="0"/>
        <w:adjustRightInd w:val="0"/>
        <w:snapToGrid w:val="0"/>
        <w:spacing w:line="570" w:lineRule="exact"/>
        <w:ind w:right="521" w:firstLine="640" w:firstLineChars="200"/>
        <w:rPr>
          <w:rFonts w:eastAsia="黑体"/>
          <w:w w:val="99"/>
          <w:sz w:val="32"/>
          <w:szCs w:val="32"/>
        </w:rPr>
      </w:pPr>
      <w:r>
        <w:rPr>
          <w:rFonts w:eastAsia="黑体"/>
          <w:sz w:val="32"/>
          <w:szCs w:val="32"/>
        </w:rPr>
        <w:t>第二部分</w:t>
      </w:r>
      <w:r>
        <w:rPr>
          <w:rFonts w:eastAsia="黑体"/>
          <w:spacing w:val="-38"/>
          <w:sz w:val="32"/>
          <w:szCs w:val="32"/>
        </w:rPr>
        <w:t xml:space="preserve">  </w:t>
      </w:r>
      <w:r>
        <w:rPr>
          <w:rFonts w:eastAsia="黑体"/>
          <w:spacing w:val="-119"/>
          <w:sz w:val="32"/>
          <w:szCs w:val="32"/>
        </w:rPr>
        <w:t xml:space="preserve"> </w:t>
      </w:r>
      <w:r>
        <w:rPr>
          <w:rFonts w:eastAsia="黑体"/>
          <w:sz w:val="32"/>
          <w:szCs w:val="32"/>
        </w:rPr>
        <w:t>2023年</w:t>
      </w:r>
      <w:r>
        <w:rPr>
          <w:rFonts w:hint="eastAsia" w:eastAsia="黑体"/>
          <w:sz w:val="32"/>
          <w:szCs w:val="32"/>
          <w:lang w:eastAsia="zh-CN"/>
        </w:rPr>
        <w:t>龙湖镇人民政府</w:t>
      </w:r>
      <w:r>
        <w:rPr>
          <w:rFonts w:eastAsia="黑体"/>
          <w:sz w:val="32"/>
          <w:szCs w:val="32"/>
        </w:rPr>
        <w:t>预算情况说明</w:t>
      </w:r>
      <w:r>
        <w:rPr>
          <w:rFonts w:eastAsia="黑体"/>
          <w:w w:val="99"/>
          <w:sz w:val="32"/>
          <w:szCs w:val="32"/>
        </w:rPr>
        <w:t xml:space="preserve"> </w:t>
      </w:r>
    </w:p>
    <w:p>
      <w:pPr>
        <w:kinsoku w:val="0"/>
        <w:overflowPunct w:val="0"/>
        <w:adjustRightInd w:val="0"/>
        <w:snapToGrid w:val="0"/>
        <w:spacing w:line="570" w:lineRule="exact"/>
        <w:ind w:right="521" w:firstLine="640" w:firstLineChars="200"/>
        <w:rPr>
          <w:rFonts w:eastAsia="黑体"/>
          <w:sz w:val="32"/>
          <w:szCs w:val="32"/>
        </w:rPr>
      </w:pPr>
      <w:r>
        <w:rPr>
          <w:rFonts w:eastAsia="黑体"/>
          <w:sz w:val="32"/>
          <w:szCs w:val="32"/>
        </w:rPr>
        <w:t>第三部分</w:t>
      </w:r>
      <w:r>
        <w:rPr>
          <w:rFonts w:eastAsia="黑体"/>
          <w:spacing w:val="-32"/>
          <w:sz w:val="32"/>
          <w:szCs w:val="32"/>
        </w:rPr>
        <w:t xml:space="preserve">  </w:t>
      </w:r>
      <w:r>
        <w:rPr>
          <w:rFonts w:eastAsia="黑体"/>
          <w:sz w:val="32"/>
          <w:szCs w:val="32"/>
        </w:rPr>
        <w:t>名词解释</w:t>
      </w:r>
    </w:p>
    <w:p>
      <w:pPr>
        <w:kinsoku w:val="0"/>
        <w:overflowPunct w:val="0"/>
        <w:adjustRightInd w:val="0"/>
        <w:snapToGrid w:val="0"/>
        <w:spacing w:line="570" w:lineRule="exact"/>
        <w:ind w:firstLine="640" w:firstLineChars="200"/>
        <w:rPr>
          <w:rFonts w:eastAsia="黑体"/>
          <w:sz w:val="32"/>
          <w:szCs w:val="32"/>
        </w:rPr>
      </w:pPr>
      <w:r>
        <w:rPr>
          <w:rFonts w:eastAsia="黑体"/>
          <w:sz w:val="32"/>
          <w:szCs w:val="32"/>
        </w:rPr>
        <w:t>附件：</w:t>
      </w:r>
      <w:r>
        <w:rPr>
          <w:rFonts w:eastAsia="黑体"/>
          <w:spacing w:val="-32"/>
          <w:sz w:val="32"/>
          <w:szCs w:val="32"/>
        </w:rPr>
        <w:t xml:space="preserve"> </w:t>
      </w:r>
      <w:r>
        <w:rPr>
          <w:rFonts w:eastAsia="黑体"/>
          <w:sz w:val="32"/>
          <w:szCs w:val="32"/>
        </w:rPr>
        <w:t>2023年</w:t>
      </w:r>
      <w:r>
        <w:rPr>
          <w:rFonts w:hint="eastAsia" w:eastAsia="黑体"/>
          <w:sz w:val="32"/>
          <w:szCs w:val="32"/>
          <w:lang w:eastAsia="zh-CN"/>
        </w:rPr>
        <w:t>龙湖镇人民政府</w:t>
      </w:r>
      <w:r>
        <w:rPr>
          <w:rFonts w:eastAsia="黑体"/>
          <w:sz w:val="32"/>
          <w:szCs w:val="32"/>
        </w:rPr>
        <w:t>预算表</w:t>
      </w:r>
    </w:p>
    <w:p>
      <w:pPr>
        <w:kinsoku w:val="0"/>
        <w:overflowPunct w:val="0"/>
        <w:adjustRightInd w:val="0"/>
        <w:snapToGrid w:val="0"/>
        <w:spacing w:line="570" w:lineRule="exact"/>
        <w:ind w:right="51" w:firstLine="960" w:firstLineChars="300"/>
        <w:jc w:val="left"/>
        <w:rPr>
          <w:rFonts w:eastAsia="仿宋_GB2312"/>
          <w:sz w:val="32"/>
          <w:szCs w:val="32"/>
        </w:rPr>
      </w:pPr>
      <w:r>
        <w:rPr>
          <w:rFonts w:eastAsia="仿宋_GB2312"/>
          <w:sz w:val="32"/>
          <w:szCs w:val="32"/>
        </w:rPr>
        <w:t>一、部门收支总体情况表</w:t>
      </w:r>
    </w:p>
    <w:p>
      <w:pPr>
        <w:kinsoku w:val="0"/>
        <w:overflowPunct w:val="0"/>
        <w:adjustRightInd w:val="0"/>
        <w:snapToGrid w:val="0"/>
        <w:spacing w:line="570" w:lineRule="exact"/>
        <w:ind w:right="51" w:firstLine="960" w:firstLineChars="300"/>
        <w:jc w:val="left"/>
        <w:rPr>
          <w:rFonts w:eastAsia="仿宋_GB2312"/>
          <w:sz w:val="32"/>
          <w:szCs w:val="32"/>
        </w:rPr>
      </w:pPr>
      <w:r>
        <w:rPr>
          <w:rFonts w:eastAsia="仿宋_GB2312"/>
          <w:sz w:val="32"/>
          <w:szCs w:val="32"/>
        </w:rPr>
        <w:t>二、部门收入总体情况表</w:t>
      </w:r>
    </w:p>
    <w:p>
      <w:pPr>
        <w:kinsoku w:val="0"/>
        <w:overflowPunct w:val="0"/>
        <w:adjustRightInd w:val="0"/>
        <w:snapToGrid w:val="0"/>
        <w:spacing w:line="570" w:lineRule="exact"/>
        <w:ind w:right="51" w:firstLine="960" w:firstLineChars="300"/>
        <w:jc w:val="left"/>
        <w:rPr>
          <w:rFonts w:eastAsia="仿宋_GB2312"/>
          <w:sz w:val="32"/>
          <w:szCs w:val="32"/>
        </w:rPr>
      </w:pPr>
      <w:r>
        <w:rPr>
          <w:rFonts w:eastAsia="仿宋_GB2312"/>
          <w:sz w:val="32"/>
          <w:szCs w:val="32"/>
        </w:rPr>
        <w:t>三、部门支出总体情况表</w:t>
      </w:r>
    </w:p>
    <w:p>
      <w:pPr>
        <w:kinsoku w:val="0"/>
        <w:overflowPunct w:val="0"/>
        <w:adjustRightInd w:val="0"/>
        <w:snapToGrid w:val="0"/>
        <w:spacing w:line="570" w:lineRule="exact"/>
        <w:ind w:right="51" w:firstLine="960" w:firstLineChars="300"/>
        <w:jc w:val="left"/>
        <w:rPr>
          <w:rFonts w:eastAsia="仿宋_GB2312"/>
          <w:sz w:val="32"/>
          <w:szCs w:val="32"/>
        </w:rPr>
      </w:pPr>
      <w:r>
        <w:rPr>
          <w:rFonts w:eastAsia="仿宋_GB2312"/>
          <w:sz w:val="32"/>
          <w:szCs w:val="32"/>
        </w:rPr>
        <w:t>四、财政拨款收支总体情况表</w:t>
      </w:r>
    </w:p>
    <w:p>
      <w:pPr>
        <w:kinsoku w:val="0"/>
        <w:overflowPunct w:val="0"/>
        <w:adjustRightInd w:val="0"/>
        <w:snapToGrid w:val="0"/>
        <w:spacing w:line="570" w:lineRule="exact"/>
        <w:ind w:right="51" w:firstLine="960" w:firstLineChars="300"/>
        <w:jc w:val="left"/>
        <w:rPr>
          <w:rFonts w:eastAsia="仿宋_GB2312"/>
          <w:sz w:val="32"/>
          <w:szCs w:val="32"/>
        </w:rPr>
      </w:pPr>
      <w:r>
        <w:rPr>
          <w:rFonts w:eastAsia="仿宋_GB2312"/>
          <w:sz w:val="32"/>
          <w:szCs w:val="32"/>
        </w:rPr>
        <w:t>五、一般公共预算支出情况表</w:t>
      </w:r>
    </w:p>
    <w:p>
      <w:pPr>
        <w:kinsoku w:val="0"/>
        <w:overflowPunct w:val="0"/>
        <w:adjustRightInd w:val="0"/>
        <w:snapToGrid w:val="0"/>
        <w:spacing w:line="570" w:lineRule="exact"/>
        <w:ind w:right="51" w:firstLine="960" w:firstLineChars="300"/>
        <w:jc w:val="left"/>
        <w:rPr>
          <w:rFonts w:eastAsia="仿宋_GB2312"/>
          <w:sz w:val="32"/>
          <w:szCs w:val="32"/>
        </w:rPr>
      </w:pPr>
      <w:r>
        <w:rPr>
          <w:rFonts w:eastAsia="仿宋_GB2312"/>
          <w:sz w:val="32"/>
          <w:szCs w:val="32"/>
        </w:rPr>
        <w:t>六、一般公共预算基本支出表</w:t>
      </w:r>
    </w:p>
    <w:p>
      <w:pPr>
        <w:kinsoku w:val="0"/>
        <w:overflowPunct w:val="0"/>
        <w:adjustRightInd w:val="0"/>
        <w:snapToGrid w:val="0"/>
        <w:spacing w:line="570" w:lineRule="exact"/>
        <w:ind w:right="51" w:firstLine="960" w:firstLineChars="300"/>
        <w:jc w:val="left"/>
        <w:rPr>
          <w:rFonts w:eastAsia="仿宋_GB2312"/>
          <w:sz w:val="32"/>
          <w:szCs w:val="32"/>
        </w:rPr>
      </w:pPr>
      <w:r>
        <w:rPr>
          <w:rFonts w:eastAsia="仿宋_GB2312"/>
          <w:sz w:val="32"/>
          <w:szCs w:val="32"/>
        </w:rPr>
        <w:t>七、</w:t>
      </w:r>
      <w:r>
        <w:rPr>
          <w:rFonts w:eastAsia="仿宋_GB2312"/>
          <w:kern w:val="0"/>
          <w:sz w:val="32"/>
          <w:szCs w:val="32"/>
        </w:rPr>
        <w:t>支出经济分类汇总表</w:t>
      </w:r>
    </w:p>
    <w:p>
      <w:pPr>
        <w:kinsoku w:val="0"/>
        <w:overflowPunct w:val="0"/>
        <w:adjustRightInd w:val="0"/>
        <w:snapToGrid w:val="0"/>
        <w:spacing w:line="570" w:lineRule="exact"/>
        <w:ind w:right="51" w:firstLine="960" w:firstLineChars="300"/>
        <w:jc w:val="left"/>
        <w:rPr>
          <w:rFonts w:eastAsia="仿宋_GB2312"/>
          <w:sz w:val="32"/>
          <w:szCs w:val="32"/>
        </w:rPr>
      </w:pPr>
      <w:r>
        <w:rPr>
          <w:rFonts w:eastAsia="仿宋_GB2312"/>
          <w:sz w:val="32"/>
          <w:szCs w:val="32"/>
        </w:rPr>
        <w:t>八、一般公共预算“三公”经费支出情况表</w:t>
      </w:r>
    </w:p>
    <w:p>
      <w:pPr>
        <w:kinsoku w:val="0"/>
        <w:overflowPunct w:val="0"/>
        <w:adjustRightInd w:val="0"/>
        <w:snapToGrid w:val="0"/>
        <w:spacing w:line="570" w:lineRule="exact"/>
        <w:ind w:right="51" w:firstLine="960" w:firstLineChars="300"/>
        <w:jc w:val="left"/>
        <w:rPr>
          <w:rFonts w:eastAsia="仿宋_GB2312"/>
          <w:sz w:val="32"/>
          <w:szCs w:val="32"/>
        </w:rPr>
      </w:pPr>
      <w:r>
        <w:rPr>
          <w:rFonts w:eastAsia="仿宋_GB2312"/>
          <w:sz w:val="32"/>
          <w:szCs w:val="32"/>
        </w:rPr>
        <w:t>九、政府性基金预算支出情况表</w:t>
      </w:r>
    </w:p>
    <w:p>
      <w:pPr>
        <w:kinsoku w:val="0"/>
        <w:overflowPunct w:val="0"/>
        <w:adjustRightInd w:val="0"/>
        <w:snapToGrid w:val="0"/>
        <w:spacing w:line="570" w:lineRule="exact"/>
        <w:ind w:right="51" w:firstLine="960" w:firstLineChars="300"/>
        <w:jc w:val="left"/>
        <w:rPr>
          <w:rFonts w:eastAsia="仿宋_GB2312"/>
          <w:sz w:val="32"/>
          <w:szCs w:val="32"/>
        </w:rPr>
      </w:pPr>
      <w:r>
        <w:rPr>
          <w:rFonts w:eastAsia="仿宋_GB2312"/>
          <w:sz w:val="32"/>
          <w:szCs w:val="32"/>
        </w:rPr>
        <w:t>十、国有资本经营预算支出情况表</w:t>
      </w:r>
    </w:p>
    <w:p>
      <w:pPr>
        <w:kinsoku w:val="0"/>
        <w:overflowPunct w:val="0"/>
        <w:adjustRightInd w:val="0"/>
        <w:snapToGrid w:val="0"/>
        <w:spacing w:line="570" w:lineRule="exact"/>
        <w:ind w:right="51" w:firstLine="960" w:firstLineChars="300"/>
        <w:jc w:val="left"/>
        <w:rPr>
          <w:rFonts w:eastAsia="仿宋_GB2312"/>
          <w:sz w:val="32"/>
          <w:szCs w:val="32"/>
        </w:rPr>
      </w:pPr>
      <w:r>
        <w:rPr>
          <w:rFonts w:eastAsia="仿宋_GB2312"/>
          <w:sz w:val="32"/>
          <w:szCs w:val="32"/>
        </w:rPr>
        <w:t>十一、项目支出预算表</w:t>
      </w:r>
    </w:p>
    <w:p>
      <w:pPr>
        <w:kinsoku w:val="0"/>
        <w:overflowPunct w:val="0"/>
        <w:adjustRightInd w:val="0"/>
        <w:snapToGrid w:val="0"/>
        <w:spacing w:line="570" w:lineRule="exact"/>
        <w:ind w:right="51" w:firstLine="960" w:firstLineChars="300"/>
        <w:jc w:val="left"/>
        <w:rPr>
          <w:rFonts w:eastAsia="仿宋_GB2312"/>
          <w:sz w:val="32"/>
          <w:szCs w:val="32"/>
        </w:rPr>
      </w:pPr>
      <w:r>
        <w:rPr>
          <w:rFonts w:eastAsia="仿宋_GB2312"/>
          <w:sz w:val="32"/>
          <w:szCs w:val="32"/>
        </w:rPr>
        <w:t>十二、部门（单位）整体绩效目标表</w:t>
      </w:r>
    </w:p>
    <w:p>
      <w:pPr>
        <w:kinsoku w:val="0"/>
        <w:overflowPunct w:val="0"/>
        <w:adjustRightInd w:val="0"/>
        <w:snapToGrid w:val="0"/>
        <w:spacing w:line="570" w:lineRule="exact"/>
        <w:ind w:right="51" w:firstLine="960" w:firstLineChars="300"/>
        <w:jc w:val="left"/>
        <w:rPr>
          <w:rFonts w:eastAsia="仿宋_GB2312"/>
          <w:sz w:val="32"/>
          <w:szCs w:val="32"/>
        </w:rPr>
      </w:pPr>
      <w:r>
        <w:rPr>
          <w:rFonts w:eastAsia="仿宋_GB2312"/>
          <w:sz w:val="32"/>
          <w:szCs w:val="32"/>
        </w:rPr>
        <w:t>十三、部门预算项目绩效目标汇总表</w:t>
      </w:r>
    </w:p>
    <w:p>
      <w:pPr>
        <w:spacing w:line="560" w:lineRule="exact"/>
        <w:jc w:val="both"/>
        <w:rPr>
          <w:rFonts w:eastAsia="黑体"/>
          <w:sz w:val="32"/>
          <w:szCs w:val="32"/>
        </w:rPr>
      </w:pPr>
    </w:p>
    <w:p>
      <w:pPr>
        <w:spacing w:line="560" w:lineRule="exact"/>
        <w:jc w:val="both"/>
        <w:rPr>
          <w:rFonts w:eastAsia="黑体"/>
          <w:sz w:val="32"/>
          <w:szCs w:val="32"/>
        </w:rPr>
      </w:pPr>
    </w:p>
    <w:p>
      <w:pPr>
        <w:spacing w:line="560" w:lineRule="exact"/>
        <w:jc w:val="both"/>
        <w:rPr>
          <w:rFonts w:eastAsia="黑体"/>
          <w:sz w:val="32"/>
          <w:szCs w:val="32"/>
        </w:rPr>
      </w:pPr>
    </w:p>
    <w:p>
      <w:pPr>
        <w:spacing w:line="560" w:lineRule="exact"/>
        <w:jc w:val="both"/>
        <w:rPr>
          <w:rFonts w:eastAsia="黑体"/>
          <w:sz w:val="32"/>
          <w:szCs w:val="32"/>
        </w:rPr>
      </w:pPr>
    </w:p>
    <w:p>
      <w:pPr>
        <w:spacing w:line="560" w:lineRule="exact"/>
        <w:jc w:val="both"/>
        <w:rPr>
          <w:rFonts w:eastAsia="黑体"/>
          <w:sz w:val="32"/>
          <w:szCs w:val="32"/>
        </w:rPr>
      </w:pPr>
    </w:p>
    <w:p>
      <w:pPr>
        <w:spacing w:line="560" w:lineRule="exact"/>
        <w:jc w:val="both"/>
        <w:rPr>
          <w:rFonts w:eastAsia="黑体"/>
          <w:sz w:val="32"/>
          <w:szCs w:val="32"/>
        </w:rPr>
      </w:pPr>
    </w:p>
    <w:p>
      <w:pPr>
        <w:spacing w:line="560" w:lineRule="exact"/>
        <w:jc w:val="center"/>
        <w:rPr>
          <w:rFonts w:eastAsia="黑体"/>
          <w:sz w:val="32"/>
          <w:szCs w:val="32"/>
        </w:rPr>
      </w:pPr>
      <w:r>
        <w:rPr>
          <w:rFonts w:eastAsia="黑体"/>
          <w:sz w:val="32"/>
          <w:szCs w:val="32"/>
        </w:rPr>
        <w:t xml:space="preserve">第一部分  </w:t>
      </w:r>
      <w:r>
        <w:rPr>
          <w:rFonts w:hint="eastAsia" w:eastAsia="黑体"/>
          <w:sz w:val="32"/>
          <w:szCs w:val="32"/>
          <w:lang w:eastAsia="zh-CN"/>
        </w:rPr>
        <w:t>龙湖镇人民政府</w:t>
      </w:r>
      <w:r>
        <w:rPr>
          <w:rFonts w:eastAsia="黑体"/>
          <w:sz w:val="32"/>
          <w:szCs w:val="32"/>
        </w:rPr>
        <w:t>概况</w:t>
      </w:r>
    </w:p>
    <w:p>
      <w:pPr>
        <w:spacing w:line="560" w:lineRule="exact"/>
        <w:jc w:val="center"/>
        <w:rPr>
          <w:rFonts w:eastAsia="黑体"/>
          <w:sz w:val="32"/>
          <w:szCs w:val="32"/>
        </w:rPr>
      </w:pPr>
    </w:p>
    <w:p>
      <w:pPr>
        <w:keepNext w:val="0"/>
        <w:keepLines w:val="0"/>
        <w:widowControl/>
        <w:suppressLineNumbers w:val="0"/>
        <w:jc w:val="left"/>
        <w:rPr>
          <w:rFonts w:hint="eastAsia" w:ascii="仿宋_GB2312" w:hAnsi="仿宋_GB2312" w:eastAsia="仿宋_GB2312" w:cs="仿宋_GB2312"/>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 xml:space="preserve">一、新郑市龙湖镇人民政府主要职责 </w:t>
      </w:r>
    </w:p>
    <w:p>
      <w:pPr>
        <w:keepNext w:val="0"/>
        <w:keepLines w:val="0"/>
        <w:widowControl/>
        <w:suppressLineNumbers w:val="0"/>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乡镇要贯彻落实好党和国家在农村的各项方针政策和法律法规，管理好区域内的经济、教育、科学、文化、卫生、体育等事业和生态环境保护、财政、民政、社会保障、公安、司法行政、人口与计划生育等工作，主要承担以下几个方面的职责。</w:t>
      </w:r>
    </w:p>
    <w:p>
      <w:pPr>
        <w:keepNext w:val="0"/>
        <w:keepLines w:val="0"/>
        <w:widowControl/>
        <w:suppressLineNumbers w:val="0"/>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一)党的建设。落实新时代党的建设总要求，负责基层党的政治建设、思想建设、组织建设、作风建设、纪律建设、制度建设及推进反腐败斗争；负责宣传、统战、意识形态、精神文明建设及群团等工作；加强乡镇党委自身建设，指导村级党组织建设；负责党员教育管理监督和发展党员工作。</w:t>
      </w:r>
    </w:p>
    <w:p>
      <w:pPr>
        <w:keepNext w:val="0"/>
        <w:keepLines w:val="0"/>
        <w:widowControl/>
        <w:suppressLineNumbers w:val="0"/>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二)经济发展。统筹制定区域经济发展规划，实施经济建设项目，促进经济增长；推进城乡经济融合发展，提高农业发展水平，增加村（居）民收入；做好投资促进、重点项目服务，以及工业、交通、商贸、就业、统计等工作。</w:t>
      </w:r>
    </w:p>
    <w:p>
      <w:pPr>
        <w:keepNext w:val="0"/>
        <w:keepLines w:val="0"/>
        <w:widowControl/>
        <w:suppressLineNumbers w:val="0"/>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三)乡村建设。统筹乡村规划建设和管理，推进基础设施、公共设施建设，做好村镇管理、生态环境保护等工作。实施人居环境整治，做好“厕所革命”、垃圾和污水处理、村容村貌等工作；协助做好辖区内自然资源规划、开发利用和保护等工作；协助做好开发建设项目的征地、拆迁、安置工作。</w:t>
      </w:r>
    </w:p>
    <w:p>
      <w:pPr>
        <w:keepNext w:val="0"/>
        <w:keepLines w:val="0"/>
        <w:widowControl/>
        <w:suppressLineNumbers w:val="0"/>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(四)公共服务。组织实施与人民群众生活密切相关的公共服务和社会事务，负责教育、民政、卫生健康、文化、体育、社会保障、社会救助等管理和服务；负责退役军人事务工作和拥军优属工作。</w:t>
      </w:r>
    </w:p>
    <w:p>
      <w:pPr>
        <w:keepNext w:val="0"/>
        <w:keepLines w:val="0"/>
        <w:widowControl/>
        <w:suppressLineNumbers w:val="0"/>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五)平安建设。负责维护辖区内社会秩序稳定，做好社会治安综合治理、公共安全风险防控、安全生产监管、应急管理、法治宣传教育、法律服务等相关工作。负责排查化解矛盾纠纷，受理群众来信来访、投诉事项；负责组织群防群治，完善治安防控体系；负责网格化服务管理工作；负责辖区内消防安全等工作。</w:t>
      </w:r>
    </w:p>
    <w:p>
      <w:pPr>
        <w:keepNext w:val="0"/>
        <w:keepLines w:val="0"/>
        <w:widowControl/>
        <w:suppressLineNumbers w:val="0"/>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六)综合行政执法。根据法律法规授权和省政府下放权限决定，以乡镇名义独立开展执法活动；推进城市管理、市场监管、生态环境、文化市场、交通运输、应急管理、农业等领域综合执法工作；协调配合执法部门做好专业执法工作；统一指挥调度派驻机构开展执法活动；承担与行政执法活动密切相关的行政检查等工作。</w:t>
      </w:r>
    </w:p>
    <w:p>
      <w:pPr>
        <w:keepNext w:val="0"/>
        <w:keepLines w:val="0"/>
        <w:widowControl/>
        <w:suppressLineNumbers w:val="0"/>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(七)行政审批服务。根据法律法规和省政府授权集中办理有关审批和服务事项；负责本级行政审批服务中心的建设、运行和监督管理；负责组织指导、协调、监督村（社区）综合服务实施的建设、运行和管理。</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w:t>
      </w:r>
      <w:r>
        <w:rPr>
          <w:rFonts w:hint="eastAsia" w:ascii="仿宋_GB2312" w:hAnsi="仿宋_GB2312" w:eastAsia="仿宋_GB2312" w:cs="仿宋_GB2312"/>
          <w:color w:val="000000"/>
          <w:kern w:val="0"/>
          <w:sz w:val="31"/>
          <w:szCs w:val="31"/>
          <w:lang w:val="en-US" w:eastAsia="zh-CN" w:bidi="ar"/>
        </w:rPr>
        <w:t>八</w:t>
      </w:r>
      <w:r>
        <w:rPr>
          <w:rFonts w:ascii="仿宋_GB2312" w:hAnsi="仿宋_GB2312" w:eastAsia="仿宋_GB2312" w:cs="仿宋_GB2312"/>
          <w:color w:val="000000"/>
          <w:kern w:val="0"/>
          <w:sz w:val="31"/>
          <w:szCs w:val="31"/>
          <w:lang w:val="en-US" w:eastAsia="zh-CN" w:bidi="ar"/>
        </w:rPr>
        <w:t>）完成</w:t>
      </w:r>
      <w:r>
        <w:rPr>
          <w:rFonts w:hint="eastAsia" w:ascii="仿宋_GB2312" w:hAnsi="仿宋_GB2312" w:eastAsia="仿宋_GB2312" w:cs="仿宋_GB2312"/>
          <w:color w:val="000000"/>
          <w:kern w:val="0"/>
          <w:sz w:val="31"/>
          <w:szCs w:val="31"/>
          <w:lang w:val="en-US" w:eastAsia="zh-CN" w:bidi="ar"/>
        </w:rPr>
        <w:t>上级党委、</w:t>
      </w:r>
      <w:r>
        <w:rPr>
          <w:rFonts w:ascii="仿宋_GB2312" w:hAnsi="仿宋_GB2312" w:eastAsia="仿宋_GB2312" w:cs="仿宋_GB2312"/>
          <w:color w:val="000000"/>
          <w:kern w:val="0"/>
          <w:sz w:val="31"/>
          <w:szCs w:val="31"/>
          <w:lang w:val="en-US" w:eastAsia="zh-CN" w:bidi="ar"/>
        </w:rPr>
        <w:t>政府交办的其他</w:t>
      </w:r>
      <w:r>
        <w:rPr>
          <w:rFonts w:hint="eastAsia" w:ascii="仿宋_GB2312" w:hAnsi="仿宋_GB2312" w:eastAsia="仿宋_GB2312" w:cs="仿宋_GB2312"/>
          <w:color w:val="000000"/>
          <w:kern w:val="0"/>
          <w:sz w:val="31"/>
          <w:szCs w:val="31"/>
          <w:lang w:val="en-US" w:eastAsia="zh-CN" w:bidi="ar"/>
        </w:rPr>
        <w:t>事项</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二、新郑市龙湖镇人民政府所属预算单位构成情况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新郑市</w:t>
      </w:r>
      <w:r>
        <w:rPr>
          <w:rFonts w:hint="eastAsia" w:ascii="仿宋_GB2312" w:hAnsi="仿宋_GB2312" w:eastAsia="仿宋_GB2312" w:cs="仿宋_GB2312"/>
          <w:color w:val="000000"/>
          <w:kern w:val="0"/>
          <w:sz w:val="31"/>
          <w:szCs w:val="31"/>
          <w:lang w:val="en-US" w:eastAsia="zh-CN" w:bidi="ar"/>
        </w:rPr>
        <w:t>龙湖</w:t>
      </w:r>
      <w:r>
        <w:rPr>
          <w:rFonts w:ascii="仿宋_GB2312" w:hAnsi="仿宋_GB2312" w:eastAsia="仿宋_GB2312" w:cs="仿宋_GB2312"/>
          <w:color w:val="000000"/>
          <w:kern w:val="0"/>
          <w:sz w:val="31"/>
          <w:szCs w:val="31"/>
          <w:lang w:val="en-US" w:eastAsia="zh-CN" w:bidi="ar"/>
        </w:rPr>
        <w:t>镇人民政府部门预算为镇本级预算</w:t>
      </w:r>
      <w:r>
        <w:rPr>
          <w:rFonts w:hint="eastAsia" w:ascii="仿宋_GB2312" w:hAnsi="仿宋_GB2312" w:eastAsia="仿宋_GB2312" w:cs="仿宋_GB2312"/>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新郑市</w:t>
      </w:r>
      <w:r>
        <w:rPr>
          <w:rFonts w:hint="eastAsia" w:ascii="仿宋_GB2312" w:hAnsi="仿宋_GB2312" w:eastAsia="仿宋_GB2312" w:cs="仿宋_GB2312"/>
          <w:color w:val="000000"/>
          <w:kern w:val="0"/>
          <w:sz w:val="31"/>
          <w:szCs w:val="31"/>
          <w:lang w:val="en-US" w:eastAsia="zh-CN" w:bidi="ar"/>
        </w:rPr>
        <w:t>龙湖</w:t>
      </w:r>
      <w:r>
        <w:rPr>
          <w:rFonts w:ascii="仿宋_GB2312" w:hAnsi="仿宋_GB2312" w:eastAsia="仿宋_GB2312" w:cs="仿宋_GB2312"/>
          <w:color w:val="000000"/>
          <w:kern w:val="0"/>
          <w:sz w:val="31"/>
          <w:szCs w:val="31"/>
          <w:lang w:val="en-US" w:eastAsia="zh-CN" w:bidi="ar"/>
        </w:rPr>
        <w:t>镇人民政府本级预算包括：党政</w:t>
      </w:r>
      <w:r>
        <w:rPr>
          <w:rFonts w:hint="eastAsia" w:ascii="仿宋_GB2312" w:hAnsi="仿宋_GB2312" w:eastAsia="仿宋_GB2312" w:cs="仿宋_GB2312"/>
          <w:color w:val="000000"/>
          <w:kern w:val="0"/>
          <w:sz w:val="31"/>
          <w:szCs w:val="31"/>
          <w:lang w:val="en-US" w:eastAsia="zh-CN" w:bidi="ar"/>
        </w:rPr>
        <w:t>综合办公室</w:t>
      </w:r>
      <w:r>
        <w:rPr>
          <w:rFonts w:ascii="仿宋_GB2312" w:hAnsi="仿宋_GB2312" w:eastAsia="仿宋_GB2312" w:cs="仿宋_GB2312"/>
          <w:color w:val="000000"/>
          <w:kern w:val="0"/>
          <w:sz w:val="31"/>
          <w:szCs w:val="31"/>
          <w:lang w:val="en-US" w:eastAsia="zh-CN" w:bidi="ar"/>
        </w:rPr>
        <w:t>、党建</w:t>
      </w:r>
      <w:r>
        <w:rPr>
          <w:rFonts w:hint="eastAsia" w:ascii="仿宋_GB2312" w:hAnsi="仿宋_GB2312" w:eastAsia="仿宋_GB2312" w:cs="仿宋_GB2312"/>
          <w:color w:val="000000"/>
          <w:kern w:val="0"/>
          <w:sz w:val="31"/>
          <w:szCs w:val="31"/>
          <w:lang w:val="en-US" w:eastAsia="zh-CN" w:bidi="ar"/>
        </w:rPr>
        <w:t>工作办公室</w:t>
      </w:r>
      <w:r>
        <w:rPr>
          <w:rFonts w:ascii="仿宋_GB2312" w:hAnsi="仿宋_GB2312" w:eastAsia="仿宋_GB2312" w:cs="仿宋_GB2312"/>
          <w:color w:val="000000"/>
          <w:kern w:val="0"/>
          <w:sz w:val="31"/>
          <w:szCs w:val="31"/>
          <w:lang w:val="en-US" w:eastAsia="zh-CN" w:bidi="ar"/>
        </w:rPr>
        <w:t>、经济发展</w:t>
      </w:r>
      <w:r>
        <w:rPr>
          <w:rFonts w:hint="eastAsia" w:ascii="仿宋_GB2312" w:hAnsi="仿宋_GB2312" w:eastAsia="仿宋_GB2312" w:cs="仿宋_GB2312"/>
          <w:color w:val="000000"/>
          <w:kern w:val="0"/>
          <w:sz w:val="31"/>
          <w:szCs w:val="31"/>
          <w:lang w:val="en-US" w:eastAsia="zh-CN" w:bidi="ar"/>
        </w:rPr>
        <w:t>办公室</w:t>
      </w:r>
      <w:r>
        <w:rPr>
          <w:rFonts w:ascii="仿宋_GB2312" w:hAnsi="仿宋_GB2312" w:eastAsia="仿宋_GB2312" w:cs="仿宋_GB2312"/>
          <w:color w:val="000000"/>
          <w:kern w:val="0"/>
          <w:sz w:val="31"/>
          <w:szCs w:val="31"/>
          <w:lang w:val="en-US" w:eastAsia="zh-CN" w:bidi="ar"/>
        </w:rPr>
        <w:t>、乡村</w:t>
      </w:r>
      <w:r>
        <w:rPr>
          <w:rFonts w:hint="eastAsia" w:ascii="仿宋_GB2312" w:hAnsi="仿宋_GB2312" w:eastAsia="仿宋_GB2312" w:cs="仿宋_GB2312"/>
          <w:color w:val="000000"/>
          <w:kern w:val="0"/>
          <w:sz w:val="31"/>
          <w:szCs w:val="31"/>
          <w:lang w:val="en-US" w:eastAsia="zh-CN" w:bidi="ar"/>
        </w:rPr>
        <w:t>建设办公室</w:t>
      </w:r>
      <w:r>
        <w:rPr>
          <w:rFonts w:ascii="仿宋_GB2312" w:hAnsi="仿宋_GB2312" w:eastAsia="仿宋_GB2312" w:cs="仿宋_GB2312"/>
          <w:color w:val="000000"/>
          <w:kern w:val="0"/>
          <w:sz w:val="31"/>
          <w:szCs w:val="31"/>
          <w:lang w:val="en-US" w:eastAsia="zh-CN" w:bidi="ar"/>
        </w:rPr>
        <w:t>、</w:t>
      </w:r>
      <w:r>
        <w:rPr>
          <w:rFonts w:hint="eastAsia" w:ascii="仿宋_GB2312" w:hAnsi="仿宋_GB2312" w:eastAsia="仿宋_GB2312" w:cs="仿宋_GB2312"/>
          <w:color w:val="000000"/>
          <w:kern w:val="0"/>
          <w:sz w:val="31"/>
          <w:szCs w:val="31"/>
          <w:lang w:val="en-US" w:eastAsia="zh-CN" w:bidi="ar"/>
        </w:rPr>
        <w:t>公共服务办公室</w:t>
      </w:r>
      <w:r>
        <w:rPr>
          <w:rFonts w:ascii="仿宋_GB2312" w:hAnsi="仿宋_GB2312" w:eastAsia="仿宋_GB2312" w:cs="仿宋_GB2312"/>
          <w:color w:val="000000"/>
          <w:kern w:val="0"/>
          <w:sz w:val="31"/>
          <w:szCs w:val="31"/>
          <w:lang w:val="en-US" w:eastAsia="zh-CN" w:bidi="ar"/>
        </w:rPr>
        <w:t>、应急管理</w:t>
      </w:r>
      <w:r>
        <w:rPr>
          <w:rFonts w:hint="eastAsia" w:ascii="仿宋_GB2312" w:hAnsi="仿宋_GB2312" w:eastAsia="仿宋_GB2312" w:cs="仿宋_GB2312"/>
          <w:color w:val="000000"/>
          <w:kern w:val="0"/>
          <w:sz w:val="31"/>
          <w:szCs w:val="31"/>
          <w:lang w:val="en-US" w:eastAsia="zh-CN" w:bidi="ar"/>
        </w:rPr>
        <w:t>办公室</w:t>
      </w:r>
      <w:r>
        <w:rPr>
          <w:rFonts w:ascii="仿宋_GB2312" w:hAnsi="仿宋_GB2312" w:eastAsia="仿宋_GB2312" w:cs="仿宋_GB2312"/>
          <w:color w:val="000000"/>
          <w:kern w:val="0"/>
          <w:sz w:val="31"/>
          <w:szCs w:val="31"/>
          <w:lang w:val="en-US" w:eastAsia="zh-CN" w:bidi="ar"/>
        </w:rPr>
        <w:t>、</w:t>
      </w:r>
      <w:r>
        <w:rPr>
          <w:rFonts w:hint="eastAsia" w:ascii="仿宋_GB2312" w:hAnsi="仿宋_GB2312" w:eastAsia="仿宋_GB2312" w:cs="仿宋_GB2312"/>
          <w:color w:val="000000"/>
          <w:kern w:val="0"/>
          <w:sz w:val="31"/>
          <w:szCs w:val="31"/>
          <w:lang w:val="en-US" w:eastAsia="zh-CN" w:bidi="ar"/>
        </w:rPr>
        <w:t>村镇规划建设办公室</w:t>
      </w:r>
      <w:r>
        <w:rPr>
          <w:rFonts w:ascii="仿宋_GB2312" w:hAnsi="仿宋_GB2312" w:eastAsia="仿宋_GB2312" w:cs="仿宋_GB2312"/>
          <w:color w:val="000000"/>
          <w:kern w:val="0"/>
          <w:sz w:val="31"/>
          <w:szCs w:val="31"/>
          <w:lang w:val="en-US" w:eastAsia="zh-CN" w:bidi="ar"/>
        </w:rPr>
        <w:t>、</w:t>
      </w:r>
      <w:r>
        <w:rPr>
          <w:rFonts w:hint="eastAsia" w:ascii="仿宋_GB2312" w:hAnsi="仿宋_GB2312" w:eastAsia="仿宋_GB2312" w:cs="仿宋_GB2312"/>
          <w:color w:val="000000"/>
          <w:kern w:val="0"/>
          <w:sz w:val="31"/>
          <w:szCs w:val="31"/>
          <w:lang w:val="en-US" w:eastAsia="zh-CN" w:bidi="ar"/>
        </w:rPr>
        <w:t>平安建设办公室、综合行政执法大队、行政审批服务中心、</w:t>
      </w:r>
      <w:r>
        <w:rPr>
          <w:rFonts w:ascii="仿宋_GB2312" w:hAnsi="仿宋_GB2312" w:eastAsia="仿宋_GB2312" w:cs="仿宋_GB2312"/>
          <w:color w:val="000000"/>
          <w:kern w:val="0"/>
          <w:sz w:val="31"/>
          <w:szCs w:val="31"/>
          <w:lang w:val="en-US" w:eastAsia="zh-CN" w:bidi="ar"/>
        </w:rPr>
        <w:t>退役</w:t>
      </w:r>
      <w:r>
        <w:rPr>
          <w:rFonts w:hint="eastAsia" w:ascii="仿宋_GB2312" w:hAnsi="仿宋_GB2312" w:eastAsia="仿宋_GB2312" w:cs="仿宋_GB2312"/>
          <w:color w:val="000000"/>
          <w:kern w:val="0"/>
          <w:sz w:val="31"/>
          <w:szCs w:val="31"/>
          <w:lang w:val="en-US" w:eastAsia="zh-CN" w:bidi="ar"/>
        </w:rPr>
        <w:t>军人</w:t>
      </w:r>
      <w:r>
        <w:rPr>
          <w:rFonts w:ascii="仿宋_GB2312" w:hAnsi="仿宋_GB2312" w:eastAsia="仿宋_GB2312" w:cs="仿宋_GB2312"/>
          <w:color w:val="000000"/>
          <w:kern w:val="0"/>
          <w:sz w:val="31"/>
          <w:szCs w:val="31"/>
          <w:lang w:val="en-US" w:eastAsia="zh-CN" w:bidi="ar"/>
        </w:rPr>
        <w:t>服务站、</w:t>
      </w:r>
      <w:r>
        <w:rPr>
          <w:rFonts w:hint="eastAsia" w:ascii="仿宋_GB2312" w:hAnsi="仿宋_GB2312" w:eastAsia="仿宋_GB2312" w:cs="仿宋_GB2312"/>
          <w:color w:val="000000"/>
          <w:kern w:val="0"/>
          <w:sz w:val="31"/>
          <w:szCs w:val="31"/>
          <w:lang w:val="en-US" w:eastAsia="zh-CN" w:bidi="ar"/>
        </w:rPr>
        <w:t>招商促进服务中心。</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left"/>
        <w:rPr>
          <w:rFonts w:ascii="仿宋_GB2312" w:hAnsi="仿宋_GB2312" w:eastAsia="仿宋_GB2312" w:cs="仿宋_GB2312"/>
          <w:b/>
          <w:bCs/>
          <w:color w:val="000000"/>
          <w:kern w:val="0"/>
          <w:sz w:val="31"/>
          <w:szCs w:val="31"/>
          <w:lang w:val="en-US" w:eastAsia="zh-CN" w:bidi="ar"/>
        </w:rPr>
      </w:pPr>
      <w:r>
        <w:rPr>
          <w:rFonts w:ascii="仿宋_GB2312" w:hAnsi="仿宋_GB2312" w:eastAsia="仿宋_GB2312" w:cs="仿宋_GB2312"/>
          <w:b/>
          <w:bCs/>
          <w:color w:val="000000"/>
          <w:kern w:val="0"/>
          <w:sz w:val="31"/>
          <w:szCs w:val="31"/>
          <w:lang w:val="en-US" w:eastAsia="zh-CN" w:bidi="ar"/>
        </w:rPr>
        <w:t>说明：无所属预算单位</w:t>
      </w:r>
    </w:p>
    <w:p>
      <w:pPr>
        <w:spacing w:line="570" w:lineRule="exact"/>
        <w:ind w:firstLine="640" w:firstLineChars="200"/>
        <w:rPr>
          <w:rFonts w:eastAsia="黑体"/>
          <w:sz w:val="32"/>
          <w:szCs w:val="32"/>
        </w:rPr>
      </w:pPr>
    </w:p>
    <w:p>
      <w:pPr>
        <w:spacing w:line="570" w:lineRule="exact"/>
        <w:jc w:val="center"/>
        <w:rPr>
          <w:rFonts w:eastAsia="黑体"/>
          <w:sz w:val="32"/>
          <w:szCs w:val="32"/>
        </w:rPr>
      </w:pPr>
    </w:p>
    <w:p>
      <w:pPr>
        <w:spacing w:line="570" w:lineRule="exact"/>
        <w:jc w:val="both"/>
        <w:rPr>
          <w:rFonts w:eastAsia="黑体"/>
          <w:sz w:val="32"/>
          <w:szCs w:val="32"/>
        </w:rPr>
      </w:pPr>
    </w:p>
    <w:p>
      <w:pPr>
        <w:spacing w:line="570" w:lineRule="exact"/>
        <w:jc w:val="center"/>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部分</w:t>
      </w:r>
      <w:r>
        <w:rPr>
          <w:rFonts w:hint="eastAsia" w:eastAsia="黑体"/>
          <w:sz w:val="32"/>
          <w:szCs w:val="32"/>
        </w:rPr>
        <w:t xml:space="preserve"> </w:t>
      </w:r>
      <w:r>
        <w:rPr>
          <w:rFonts w:eastAsia="黑体"/>
          <w:sz w:val="32"/>
          <w:szCs w:val="32"/>
        </w:rPr>
        <w:t>2023年</w:t>
      </w:r>
      <w:r>
        <w:rPr>
          <w:rFonts w:hint="eastAsia" w:eastAsia="黑体"/>
          <w:sz w:val="32"/>
          <w:szCs w:val="32"/>
          <w:lang w:eastAsia="zh-CN"/>
        </w:rPr>
        <w:t>龙湖镇人民政府</w:t>
      </w:r>
      <w:r>
        <w:rPr>
          <w:rFonts w:eastAsia="黑体"/>
          <w:sz w:val="32"/>
          <w:szCs w:val="32"/>
        </w:rPr>
        <w:t>预算情况说明</w:t>
      </w:r>
    </w:p>
    <w:p>
      <w:pPr>
        <w:spacing w:line="570" w:lineRule="exact"/>
        <w:ind w:firstLine="640" w:firstLineChars="200"/>
        <w:rPr>
          <w:rFonts w:eastAsia="黑体"/>
          <w:sz w:val="32"/>
          <w:szCs w:val="32"/>
        </w:rPr>
      </w:pPr>
    </w:p>
    <w:p>
      <w:pPr>
        <w:adjustRightInd w:val="0"/>
        <w:snapToGrid w:val="0"/>
        <w:spacing w:line="570" w:lineRule="exact"/>
        <w:ind w:firstLine="640" w:firstLineChars="200"/>
        <w:contextualSpacing/>
        <w:rPr>
          <w:rFonts w:eastAsia="黑体"/>
          <w:sz w:val="32"/>
          <w:szCs w:val="32"/>
        </w:rPr>
      </w:pPr>
      <w:r>
        <w:rPr>
          <w:rFonts w:eastAsia="黑体"/>
          <w:sz w:val="32"/>
          <w:szCs w:val="32"/>
        </w:rPr>
        <w:t>一、收入支出预算总体情况说明</w:t>
      </w:r>
    </w:p>
    <w:p>
      <w:pPr>
        <w:keepNext w:val="0"/>
        <w:keepLines w:val="0"/>
        <w:widowControl/>
        <w:suppressLineNumbers w:val="0"/>
        <w:ind w:firstLine="640" w:firstLineChars="200"/>
        <w:jc w:val="left"/>
        <w:rPr>
          <w:rFonts w:eastAsia="仿宋_GB2312"/>
          <w:sz w:val="32"/>
          <w:szCs w:val="32"/>
        </w:rPr>
      </w:pPr>
      <w:r>
        <w:rPr>
          <w:rFonts w:hint="eastAsia" w:eastAsia="仿宋_GB2312"/>
          <w:sz w:val="32"/>
          <w:szCs w:val="32"/>
          <w:lang w:eastAsia="zh-CN"/>
        </w:rPr>
        <w:t>龙湖镇人民政府</w:t>
      </w:r>
      <w:r>
        <w:rPr>
          <w:rFonts w:eastAsia="仿宋_GB2312"/>
          <w:sz w:val="32"/>
          <w:szCs w:val="32"/>
        </w:rPr>
        <w:t>2023年收入总计</w:t>
      </w:r>
      <w:r>
        <w:rPr>
          <w:rFonts w:hint="eastAsia" w:eastAsia="仿宋_GB2312"/>
          <w:sz w:val="32"/>
          <w:szCs w:val="32"/>
          <w:lang w:val="en-US" w:eastAsia="zh-CN"/>
        </w:rPr>
        <w:t>7326.3</w:t>
      </w:r>
      <w:r>
        <w:rPr>
          <w:rFonts w:eastAsia="仿宋_GB2312"/>
          <w:sz w:val="32"/>
          <w:szCs w:val="32"/>
        </w:rPr>
        <w:t>万元，支出总计</w:t>
      </w:r>
      <w:r>
        <w:rPr>
          <w:rFonts w:hint="eastAsia" w:eastAsia="仿宋_GB2312"/>
          <w:sz w:val="32"/>
          <w:szCs w:val="32"/>
          <w:lang w:val="en-US" w:eastAsia="zh-CN"/>
        </w:rPr>
        <w:t>7326.3</w:t>
      </w:r>
      <w:r>
        <w:rPr>
          <w:rFonts w:eastAsia="仿宋_GB2312"/>
          <w:sz w:val="32"/>
          <w:szCs w:val="32"/>
        </w:rPr>
        <w:t>万元，与2022年预算相比，收入减少</w:t>
      </w:r>
      <w:r>
        <w:rPr>
          <w:rFonts w:hint="eastAsia" w:eastAsia="仿宋_GB2312"/>
          <w:sz w:val="32"/>
          <w:szCs w:val="32"/>
          <w:lang w:val="en-US" w:eastAsia="zh-CN"/>
        </w:rPr>
        <w:t>10581.4</w:t>
      </w:r>
      <w:r>
        <w:rPr>
          <w:rFonts w:eastAsia="仿宋_GB2312"/>
          <w:sz w:val="32"/>
          <w:szCs w:val="32"/>
        </w:rPr>
        <w:t>万元，下降</w:t>
      </w:r>
      <w:r>
        <w:rPr>
          <w:rFonts w:hint="eastAsia" w:eastAsia="仿宋_GB2312"/>
          <w:sz w:val="32"/>
          <w:szCs w:val="32"/>
          <w:lang w:val="en-US" w:eastAsia="zh-CN"/>
        </w:rPr>
        <w:t>59.1</w:t>
      </w:r>
      <w:r>
        <w:rPr>
          <w:rFonts w:eastAsia="仿宋_GB2312"/>
          <w:sz w:val="32"/>
          <w:szCs w:val="32"/>
        </w:rPr>
        <w:t>%。主要原因：</w:t>
      </w:r>
      <w:r>
        <w:rPr>
          <w:rFonts w:hint="eastAsia" w:eastAsia="仿宋_GB2312"/>
          <w:sz w:val="32"/>
          <w:szCs w:val="32"/>
          <w:lang w:eastAsia="zh-CN"/>
        </w:rPr>
        <w:t>政府性基金收入减少</w:t>
      </w:r>
      <w:r>
        <w:rPr>
          <w:rFonts w:eastAsia="仿宋_GB2312"/>
          <w:sz w:val="32"/>
          <w:szCs w:val="32"/>
        </w:rPr>
        <w:t>；支出减少</w:t>
      </w:r>
      <w:r>
        <w:rPr>
          <w:rFonts w:hint="eastAsia" w:eastAsia="仿宋_GB2312"/>
          <w:sz w:val="32"/>
          <w:szCs w:val="32"/>
          <w:lang w:val="en-US" w:eastAsia="zh-CN"/>
        </w:rPr>
        <w:t>10581.4</w:t>
      </w:r>
      <w:r>
        <w:rPr>
          <w:rFonts w:eastAsia="仿宋_GB2312"/>
          <w:sz w:val="32"/>
          <w:szCs w:val="32"/>
        </w:rPr>
        <w:t>万元，下降</w:t>
      </w:r>
      <w:r>
        <w:rPr>
          <w:rFonts w:hint="eastAsia" w:eastAsia="仿宋_GB2312"/>
          <w:sz w:val="32"/>
          <w:szCs w:val="32"/>
          <w:lang w:val="en-US" w:eastAsia="zh-CN"/>
        </w:rPr>
        <w:t>59.1</w:t>
      </w:r>
      <w:r>
        <w:rPr>
          <w:rFonts w:eastAsia="仿宋_GB2312"/>
          <w:sz w:val="32"/>
          <w:szCs w:val="32"/>
        </w:rPr>
        <w:t>%。主要原因：</w:t>
      </w:r>
      <w:r>
        <w:rPr>
          <w:rFonts w:hint="eastAsia" w:ascii="仿宋_GB2312" w:hAnsi="仿宋_GB2312" w:eastAsia="仿宋_GB2312" w:cs="仿宋_GB2312"/>
          <w:color w:val="000000"/>
          <w:kern w:val="0"/>
          <w:sz w:val="31"/>
          <w:szCs w:val="31"/>
          <w:lang w:val="en-US" w:eastAsia="zh-CN" w:bidi="ar"/>
        </w:rPr>
        <w:t>城乡基础设施建设费及项目工程款、过渡费减少</w:t>
      </w:r>
      <w:r>
        <w:rPr>
          <w:rFonts w:eastAsia="仿宋_GB2312"/>
          <w:sz w:val="32"/>
          <w:szCs w:val="32"/>
        </w:rPr>
        <w:t>。</w:t>
      </w:r>
    </w:p>
    <w:p>
      <w:pPr>
        <w:spacing w:line="570" w:lineRule="exact"/>
        <w:ind w:firstLine="640" w:firstLineChars="200"/>
        <w:rPr>
          <w:rFonts w:eastAsia="黑体"/>
          <w:sz w:val="32"/>
          <w:szCs w:val="32"/>
        </w:rPr>
      </w:pPr>
      <w:r>
        <w:rPr>
          <w:rFonts w:eastAsia="黑体"/>
          <w:sz w:val="32"/>
          <w:szCs w:val="32"/>
        </w:rPr>
        <w:t>二、收入预算总体情况说明</w:t>
      </w:r>
    </w:p>
    <w:p>
      <w:pPr>
        <w:spacing w:line="570" w:lineRule="exact"/>
        <w:ind w:firstLine="640" w:firstLineChars="200"/>
        <w:rPr>
          <w:rFonts w:eastAsia="仿宋_GB2312"/>
          <w:sz w:val="32"/>
          <w:szCs w:val="32"/>
        </w:rPr>
      </w:pPr>
      <w:r>
        <w:rPr>
          <w:rFonts w:hint="eastAsia" w:eastAsia="仿宋_GB2312"/>
          <w:sz w:val="32"/>
          <w:szCs w:val="32"/>
          <w:lang w:eastAsia="zh-CN"/>
        </w:rPr>
        <w:t>龙湖镇人民政府</w:t>
      </w:r>
      <w:r>
        <w:rPr>
          <w:rFonts w:eastAsia="仿宋_GB2312"/>
          <w:sz w:val="32"/>
          <w:szCs w:val="32"/>
        </w:rPr>
        <w:t>2023年收入合计</w:t>
      </w:r>
      <w:r>
        <w:rPr>
          <w:rFonts w:hint="eastAsia" w:eastAsia="仿宋_GB2312"/>
          <w:sz w:val="32"/>
          <w:szCs w:val="32"/>
          <w:lang w:val="en-US" w:eastAsia="zh-CN"/>
        </w:rPr>
        <w:t>7326.3</w:t>
      </w:r>
      <w:r>
        <w:rPr>
          <w:rFonts w:eastAsia="仿宋_GB2312"/>
          <w:sz w:val="32"/>
          <w:szCs w:val="32"/>
        </w:rPr>
        <w:t>万元，其中：一般公共预算</w:t>
      </w:r>
      <w:r>
        <w:rPr>
          <w:rFonts w:hint="eastAsia" w:eastAsia="仿宋_GB2312"/>
          <w:sz w:val="32"/>
          <w:szCs w:val="32"/>
          <w:lang w:val="en-US" w:eastAsia="zh-CN"/>
        </w:rPr>
        <w:t>5057.5</w:t>
      </w:r>
      <w:r>
        <w:rPr>
          <w:rFonts w:eastAsia="仿宋_GB2312"/>
          <w:sz w:val="32"/>
          <w:szCs w:val="32"/>
        </w:rPr>
        <w:t>万元；政府性基金预算</w:t>
      </w:r>
      <w:r>
        <w:rPr>
          <w:rFonts w:hint="eastAsia" w:eastAsia="仿宋_GB2312"/>
          <w:sz w:val="32"/>
          <w:szCs w:val="32"/>
          <w:lang w:val="en-US" w:eastAsia="zh-CN"/>
        </w:rPr>
        <w:t>2133.7</w:t>
      </w:r>
      <w:r>
        <w:rPr>
          <w:rFonts w:eastAsia="仿宋_GB2312"/>
          <w:sz w:val="32"/>
          <w:szCs w:val="32"/>
        </w:rPr>
        <w:t>万元；</w:t>
      </w:r>
      <w:r>
        <w:rPr>
          <w:rFonts w:hint="eastAsia" w:eastAsia="仿宋_GB2312"/>
          <w:sz w:val="32"/>
          <w:szCs w:val="32"/>
        </w:rPr>
        <w:t>上年结转结余</w:t>
      </w:r>
      <w:r>
        <w:rPr>
          <w:rFonts w:hint="eastAsia" w:eastAsia="仿宋_GB2312"/>
          <w:sz w:val="32"/>
          <w:szCs w:val="32"/>
          <w:lang w:val="en-US" w:eastAsia="zh-CN"/>
        </w:rPr>
        <w:t>135</w:t>
      </w:r>
      <w:r>
        <w:rPr>
          <w:rFonts w:eastAsia="仿宋_GB2312"/>
          <w:sz w:val="32"/>
          <w:szCs w:val="32"/>
        </w:rPr>
        <w:t>万元。</w:t>
      </w:r>
    </w:p>
    <w:p>
      <w:pPr>
        <w:spacing w:line="570" w:lineRule="exact"/>
        <w:ind w:firstLine="640" w:firstLineChars="200"/>
        <w:rPr>
          <w:rFonts w:eastAsia="仿宋_GB2312"/>
          <w:sz w:val="32"/>
          <w:szCs w:val="32"/>
        </w:rPr>
      </w:pPr>
      <w:r>
        <w:rPr>
          <w:rFonts w:eastAsia="黑体"/>
          <w:sz w:val="32"/>
          <w:szCs w:val="32"/>
        </w:rPr>
        <w:t>三、支出预算总体情况说明</w:t>
      </w:r>
    </w:p>
    <w:p>
      <w:pPr>
        <w:spacing w:line="570" w:lineRule="exact"/>
        <w:ind w:firstLine="640" w:firstLineChars="200"/>
        <w:rPr>
          <w:rFonts w:eastAsia="仿宋_GB2312"/>
          <w:sz w:val="32"/>
          <w:szCs w:val="32"/>
        </w:rPr>
      </w:pPr>
      <w:r>
        <w:rPr>
          <w:rFonts w:hint="eastAsia" w:eastAsia="仿宋_GB2312"/>
          <w:sz w:val="32"/>
          <w:szCs w:val="32"/>
          <w:lang w:eastAsia="zh-CN"/>
        </w:rPr>
        <w:t>龙湖镇人民政府</w:t>
      </w:r>
      <w:r>
        <w:rPr>
          <w:rFonts w:eastAsia="仿宋_GB2312"/>
          <w:sz w:val="32"/>
          <w:szCs w:val="32"/>
        </w:rPr>
        <w:t>2023年支出合计</w:t>
      </w:r>
      <w:r>
        <w:rPr>
          <w:rFonts w:hint="eastAsia" w:eastAsia="仿宋_GB2312"/>
          <w:sz w:val="32"/>
          <w:szCs w:val="32"/>
          <w:lang w:val="en-US" w:eastAsia="zh-CN"/>
        </w:rPr>
        <w:t>7326.3</w:t>
      </w:r>
      <w:r>
        <w:rPr>
          <w:rFonts w:eastAsia="仿宋_GB2312"/>
          <w:sz w:val="32"/>
          <w:szCs w:val="32"/>
        </w:rPr>
        <w:t>万元，其中：基本支出</w:t>
      </w:r>
      <w:r>
        <w:rPr>
          <w:rFonts w:hint="eastAsia" w:eastAsia="仿宋_GB2312"/>
          <w:sz w:val="32"/>
          <w:szCs w:val="32"/>
          <w:lang w:val="en-US" w:eastAsia="zh-CN"/>
        </w:rPr>
        <w:t>2235.7</w:t>
      </w:r>
      <w:r>
        <w:rPr>
          <w:rFonts w:eastAsia="仿宋_GB2312"/>
          <w:sz w:val="32"/>
          <w:szCs w:val="32"/>
        </w:rPr>
        <w:t>万元，占</w:t>
      </w:r>
      <w:r>
        <w:rPr>
          <w:rFonts w:hint="eastAsia" w:eastAsia="仿宋_GB2312"/>
          <w:sz w:val="32"/>
          <w:szCs w:val="32"/>
          <w:lang w:val="en-US" w:eastAsia="zh-CN"/>
        </w:rPr>
        <w:t>30.5</w:t>
      </w:r>
      <w:r>
        <w:rPr>
          <w:rFonts w:eastAsia="仿宋_GB2312"/>
          <w:sz w:val="32"/>
          <w:szCs w:val="32"/>
        </w:rPr>
        <w:t>%；项目支出</w:t>
      </w:r>
      <w:r>
        <w:rPr>
          <w:rFonts w:hint="eastAsia" w:eastAsia="仿宋_GB2312"/>
          <w:sz w:val="32"/>
          <w:szCs w:val="32"/>
          <w:lang w:val="en-US" w:eastAsia="zh-CN"/>
        </w:rPr>
        <w:t>5090.6</w:t>
      </w:r>
      <w:r>
        <w:rPr>
          <w:rFonts w:eastAsia="仿宋_GB2312"/>
          <w:sz w:val="32"/>
          <w:szCs w:val="32"/>
        </w:rPr>
        <w:t>万元，占</w:t>
      </w:r>
      <w:r>
        <w:rPr>
          <w:rFonts w:hint="eastAsia" w:eastAsia="仿宋_GB2312"/>
          <w:sz w:val="32"/>
          <w:szCs w:val="32"/>
          <w:lang w:val="en-US" w:eastAsia="zh-CN"/>
        </w:rPr>
        <w:t>69.5</w:t>
      </w:r>
      <w:r>
        <w:rPr>
          <w:rFonts w:eastAsia="仿宋_GB2312"/>
          <w:sz w:val="32"/>
          <w:szCs w:val="32"/>
        </w:rPr>
        <w:t>%。</w:t>
      </w:r>
    </w:p>
    <w:p>
      <w:pPr>
        <w:spacing w:line="570" w:lineRule="exact"/>
        <w:ind w:firstLine="640" w:firstLineChars="200"/>
        <w:rPr>
          <w:rFonts w:eastAsia="仿宋_GB2312"/>
          <w:sz w:val="32"/>
          <w:szCs w:val="32"/>
        </w:rPr>
      </w:pPr>
      <w:r>
        <w:rPr>
          <w:rFonts w:eastAsia="黑体"/>
          <w:sz w:val="32"/>
          <w:szCs w:val="32"/>
        </w:rPr>
        <w:t>四、财政拨款收入支出总体情况说明</w:t>
      </w:r>
    </w:p>
    <w:p>
      <w:pPr>
        <w:spacing w:line="570" w:lineRule="exact"/>
        <w:ind w:firstLine="640" w:firstLineChars="200"/>
        <w:rPr>
          <w:rFonts w:eastAsia="仿宋_GB2312"/>
          <w:sz w:val="32"/>
          <w:szCs w:val="32"/>
        </w:rPr>
      </w:pPr>
      <w:r>
        <w:rPr>
          <w:rFonts w:hint="eastAsia" w:eastAsia="仿宋_GB2312"/>
          <w:sz w:val="32"/>
          <w:szCs w:val="32"/>
          <w:lang w:eastAsia="zh-CN"/>
        </w:rPr>
        <w:t>龙湖镇人民政府</w:t>
      </w:r>
      <w:r>
        <w:rPr>
          <w:rFonts w:eastAsia="仿宋_GB2312"/>
          <w:sz w:val="32"/>
          <w:szCs w:val="32"/>
        </w:rPr>
        <w:t>2023年一般公共预算收支预算</w:t>
      </w:r>
      <w:r>
        <w:rPr>
          <w:rFonts w:hint="eastAsia" w:eastAsia="仿宋_GB2312"/>
          <w:sz w:val="32"/>
          <w:szCs w:val="32"/>
          <w:lang w:val="en-US" w:eastAsia="zh-CN"/>
        </w:rPr>
        <w:t>5057.5</w:t>
      </w:r>
      <w:r>
        <w:rPr>
          <w:rFonts w:eastAsia="仿宋_GB2312"/>
          <w:sz w:val="32"/>
          <w:szCs w:val="32"/>
        </w:rPr>
        <w:t>万元，政府性基金收支预算</w:t>
      </w:r>
      <w:r>
        <w:rPr>
          <w:rFonts w:hint="eastAsia" w:eastAsia="仿宋_GB2312"/>
          <w:sz w:val="32"/>
          <w:szCs w:val="32"/>
          <w:lang w:val="en-US" w:eastAsia="zh-CN"/>
        </w:rPr>
        <w:t>2133.7</w:t>
      </w:r>
      <w:r>
        <w:rPr>
          <w:rFonts w:eastAsia="仿宋_GB2312"/>
          <w:sz w:val="32"/>
          <w:szCs w:val="32"/>
        </w:rPr>
        <w:t>万元。与2022年相比，一般公共预算收支预算减少</w:t>
      </w:r>
      <w:r>
        <w:rPr>
          <w:rFonts w:hint="eastAsia" w:eastAsia="仿宋_GB2312"/>
          <w:sz w:val="32"/>
          <w:szCs w:val="32"/>
          <w:lang w:val="en-US" w:eastAsia="zh-CN"/>
        </w:rPr>
        <w:t>3168.6</w:t>
      </w:r>
      <w:r>
        <w:rPr>
          <w:rFonts w:eastAsia="仿宋_GB2312"/>
          <w:sz w:val="32"/>
          <w:szCs w:val="32"/>
        </w:rPr>
        <w:t>万元，下降</w:t>
      </w:r>
      <w:r>
        <w:rPr>
          <w:rFonts w:hint="eastAsia" w:eastAsia="仿宋_GB2312"/>
          <w:sz w:val="32"/>
          <w:szCs w:val="32"/>
          <w:lang w:val="en-US" w:eastAsia="zh-CN"/>
        </w:rPr>
        <w:t>38.5</w:t>
      </w:r>
      <w:r>
        <w:rPr>
          <w:rFonts w:eastAsia="仿宋_GB2312"/>
          <w:sz w:val="32"/>
          <w:szCs w:val="32"/>
        </w:rPr>
        <w:t>%，主要原因：</w:t>
      </w:r>
      <w:r>
        <w:rPr>
          <w:rFonts w:ascii="仿宋_GB2312" w:hAnsi="仿宋_GB2312" w:eastAsia="仿宋_GB2312" w:cs="仿宋_GB2312"/>
          <w:color w:val="000000"/>
          <w:kern w:val="0"/>
          <w:sz w:val="31"/>
          <w:szCs w:val="31"/>
          <w:lang w:val="en-US" w:eastAsia="zh-CN" w:bidi="ar"/>
        </w:rPr>
        <w:t>按照上级过“紧日子”要求，压减各项费用支出</w:t>
      </w:r>
      <w:r>
        <w:rPr>
          <w:rFonts w:eastAsia="仿宋_GB2312"/>
          <w:sz w:val="32"/>
          <w:szCs w:val="32"/>
        </w:rPr>
        <w:t>；政府性基金收支预算减少</w:t>
      </w:r>
      <w:r>
        <w:rPr>
          <w:rFonts w:hint="eastAsia" w:eastAsia="仿宋_GB2312"/>
          <w:sz w:val="32"/>
          <w:szCs w:val="32"/>
          <w:lang w:val="en-US" w:eastAsia="zh-CN"/>
        </w:rPr>
        <w:t>7527.9</w:t>
      </w:r>
      <w:r>
        <w:rPr>
          <w:rFonts w:eastAsia="仿宋_GB2312"/>
          <w:sz w:val="32"/>
          <w:szCs w:val="32"/>
        </w:rPr>
        <w:t>万元，下降</w:t>
      </w:r>
      <w:r>
        <w:rPr>
          <w:rFonts w:hint="eastAsia" w:eastAsia="仿宋_GB2312"/>
          <w:sz w:val="32"/>
          <w:szCs w:val="32"/>
          <w:lang w:val="en-US" w:eastAsia="zh-CN"/>
        </w:rPr>
        <w:t>77.9</w:t>
      </w:r>
      <w:r>
        <w:rPr>
          <w:rFonts w:eastAsia="仿宋_GB2312"/>
          <w:sz w:val="32"/>
          <w:szCs w:val="32"/>
        </w:rPr>
        <w:t>%，主要原因：</w:t>
      </w:r>
      <w:r>
        <w:rPr>
          <w:rFonts w:hint="eastAsia" w:eastAsia="仿宋_GB2312"/>
          <w:sz w:val="32"/>
          <w:szCs w:val="32"/>
          <w:lang w:eastAsia="zh-CN"/>
        </w:rPr>
        <w:t>政府性基金包括</w:t>
      </w:r>
      <w:r>
        <w:rPr>
          <w:rFonts w:hint="eastAsia" w:ascii="仿宋_GB2312" w:hAnsi="仿宋_GB2312" w:eastAsia="仿宋_GB2312" w:cs="仿宋_GB2312"/>
          <w:color w:val="000000"/>
          <w:kern w:val="0"/>
          <w:sz w:val="31"/>
          <w:szCs w:val="31"/>
          <w:lang w:val="en-US" w:eastAsia="zh-CN" w:bidi="ar"/>
        </w:rPr>
        <w:t>拆迁补偿款及过渡费减少</w:t>
      </w:r>
      <w:r>
        <w:rPr>
          <w:rFonts w:ascii="仿宋_GB2312" w:hAnsi="仿宋_GB2312" w:eastAsia="仿宋_GB2312" w:cs="仿宋_GB2312"/>
          <w:color w:val="000000"/>
          <w:kern w:val="0"/>
          <w:sz w:val="31"/>
          <w:szCs w:val="31"/>
          <w:lang w:val="en-US" w:eastAsia="zh-CN" w:bidi="ar"/>
        </w:rPr>
        <w:t>。</w:t>
      </w:r>
    </w:p>
    <w:p>
      <w:pPr>
        <w:spacing w:line="570" w:lineRule="exact"/>
        <w:ind w:firstLine="640" w:firstLineChars="200"/>
        <w:rPr>
          <w:rFonts w:eastAsia="仿宋_GB2312"/>
          <w:sz w:val="32"/>
          <w:szCs w:val="32"/>
        </w:rPr>
      </w:pPr>
      <w:r>
        <w:rPr>
          <w:rFonts w:eastAsia="黑体"/>
          <w:sz w:val="32"/>
          <w:szCs w:val="32"/>
        </w:rPr>
        <w:t>五、一般公共预算支出情况说明</w:t>
      </w:r>
    </w:p>
    <w:p>
      <w:pPr>
        <w:spacing w:line="570" w:lineRule="exact"/>
        <w:ind w:firstLine="640" w:firstLineChars="200"/>
        <w:rPr>
          <w:rFonts w:eastAsia="仿宋_GB2312"/>
          <w:sz w:val="32"/>
          <w:szCs w:val="32"/>
        </w:rPr>
      </w:pPr>
      <w:r>
        <w:rPr>
          <w:rFonts w:hint="eastAsia" w:eastAsia="仿宋_GB2312"/>
          <w:sz w:val="32"/>
          <w:szCs w:val="32"/>
          <w:lang w:eastAsia="zh-CN"/>
        </w:rPr>
        <w:t>龙湖镇人民政府</w:t>
      </w:r>
      <w:r>
        <w:rPr>
          <w:rFonts w:eastAsia="仿宋_GB2312"/>
          <w:sz w:val="32"/>
          <w:szCs w:val="32"/>
        </w:rPr>
        <w:t>2023年一般公共预算支出年初预算为</w:t>
      </w:r>
      <w:r>
        <w:rPr>
          <w:rFonts w:hint="eastAsia" w:eastAsia="仿宋_GB2312"/>
          <w:sz w:val="32"/>
          <w:szCs w:val="32"/>
          <w:lang w:val="en-US" w:eastAsia="zh-CN"/>
        </w:rPr>
        <w:t>5057.5</w:t>
      </w:r>
      <w:r>
        <w:rPr>
          <w:rFonts w:eastAsia="仿宋_GB2312"/>
          <w:sz w:val="32"/>
          <w:szCs w:val="32"/>
        </w:rPr>
        <w:t>万元。其中：基本支出</w:t>
      </w:r>
      <w:r>
        <w:rPr>
          <w:rFonts w:hint="eastAsia" w:eastAsia="仿宋_GB2312"/>
          <w:sz w:val="32"/>
          <w:szCs w:val="32"/>
          <w:lang w:val="en-US" w:eastAsia="zh-CN"/>
        </w:rPr>
        <w:t>2235.7</w:t>
      </w:r>
      <w:r>
        <w:rPr>
          <w:rFonts w:eastAsia="仿宋_GB2312"/>
          <w:sz w:val="32"/>
          <w:szCs w:val="32"/>
        </w:rPr>
        <w:t>万元，占</w:t>
      </w:r>
      <w:r>
        <w:rPr>
          <w:rFonts w:hint="eastAsia" w:eastAsia="仿宋_GB2312"/>
          <w:sz w:val="32"/>
          <w:szCs w:val="32"/>
          <w:lang w:val="en-US" w:eastAsia="zh-CN"/>
        </w:rPr>
        <w:t>44.2</w:t>
      </w:r>
      <w:r>
        <w:rPr>
          <w:rFonts w:eastAsia="仿宋_GB2312"/>
          <w:sz w:val="32"/>
          <w:szCs w:val="32"/>
        </w:rPr>
        <w:t>%；项目支出</w:t>
      </w:r>
      <w:r>
        <w:rPr>
          <w:rFonts w:hint="eastAsia" w:eastAsia="仿宋_GB2312"/>
          <w:sz w:val="32"/>
          <w:szCs w:val="32"/>
          <w:lang w:val="en-US" w:eastAsia="zh-CN"/>
        </w:rPr>
        <w:t>2821.9</w:t>
      </w:r>
      <w:r>
        <w:rPr>
          <w:rFonts w:eastAsia="仿宋_GB2312"/>
          <w:sz w:val="32"/>
          <w:szCs w:val="32"/>
        </w:rPr>
        <w:t>万元，占</w:t>
      </w:r>
      <w:r>
        <w:rPr>
          <w:rFonts w:hint="eastAsia" w:eastAsia="仿宋_GB2312"/>
          <w:sz w:val="32"/>
          <w:szCs w:val="32"/>
          <w:lang w:val="en-US" w:eastAsia="zh-CN"/>
        </w:rPr>
        <w:t>55.8</w:t>
      </w:r>
      <w:r>
        <w:rPr>
          <w:rFonts w:eastAsia="仿宋_GB2312"/>
          <w:sz w:val="32"/>
          <w:szCs w:val="32"/>
        </w:rPr>
        <w:t>%。</w:t>
      </w:r>
    </w:p>
    <w:p>
      <w:pPr>
        <w:spacing w:line="570" w:lineRule="exact"/>
        <w:ind w:firstLine="640" w:firstLineChars="200"/>
        <w:rPr>
          <w:rFonts w:eastAsia="仿宋_GB2312"/>
          <w:sz w:val="32"/>
          <w:szCs w:val="32"/>
        </w:rPr>
      </w:pPr>
      <w:r>
        <w:rPr>
          <w:rFonts w:eastAsia="黑体"/>
          <w:sz w:val="32"/>
          <w:szCs w:val="32"/>
        </w:rPr>
        <w:t>六、一般公共预算基本支出情况说明</w:t>
      </w:r>
    </w:p>
    <w:p>
      <w:pPr>
        <w:shd w:val="clear" w:color="auto" w:fill="FFFFFF"/>
        <w:spacing w:line="570" w:lineRule="exact"/>
        <w:ind w:firstLine="640" w:firstLineChars="200"/>
        <w:rPr>
          <w:rFonts w:eastAsia="仿宋_GB2312"/>
          <w:sz w:val="32"/>
          <w:szCs w:val="32"/>
        </w:rPr>
      </w:pPr>
      <w:r>
        <w:rPr>
          <w:rFonts w:hint="eastAsia" w:eastAsia="仿宋_GB2312"/>
          <w:sz w:val="32"/>
          <w:szCs w:val="32"/>
          <w:lang w:eastAsia="zh-CN"/>
        </w:rPr>
        <w:t>龙湖镇人民政府</w:t>
      </w:r>
      <w:r>
        <w:rPr>
          <w:rFonts w:eastAsia="仿宋_GB2312"/>
          <w:sz w:val="32"/>
          <w:szCs w:val="32"/>
        </w:rPr>
        <w:t>2023年一般公共预算基本支出年初预算为</w:t>
      </w:r>
      <w:r>
        <w:rPr>
          <w:rFonts w:hint="eastAsia" w:eastAsia="仿宋_GB2312"/>
          <w:sz w:val="32"/>
          <w:szCs w:val="32"/>
          <w:lang w:val="en-US" w:eastAsia="zh-CN"/>
        </w:rPr>
        <w:t>2235.7</w:t>
      </w:r>
      <w:r>
        <w:rPr>
          <w:rFonts w:eastAsia="仿宋_GB2312"/>
          <w:sz w:val="32"/>
          <w:szCs w:val="32"/>
        </w:rPr>
        <w:t>万元。其中：人员经费支出</w:t>
      </w:r>
      <w:r>
        <w:rPr>
          <w:rFonts w:hint="eastAsia" w:eastAsia="仿宋_GB2312"/>
          <w:sz w:val="32"/>
          <w:szCs w:val="32"/>
          <w:lang w:val="en-US" w:eastAsia="zh-CN"/>
        </w:rPr>
        <w:t>2128.6</w:t>
      </w:r>
      <w:r>
        <w:rPr>
          <w:rFonts w:eastAsia="仿宋_GB2312"/>
          <w:sz w:val="32"/>
          <w:szCs w:val="32"/>
        </w:rPr>
        <w:t>万元，占</w:t>
      </w:r>
      <w:r>
        <w:rPr>
          <w:rFonts w:hint="eastAsia" w:eastAsia="仿宋_GB2312"/>
          <w:sz w:val="32"/>
          <w:szCs w:val="32"/>
          <w:lang w:val="en-US" w:eastAsia="zh-CN"/>
        </w:rPr>
        <w:t>95.2</w:t>
      </w:r>
      <w:r>
        <w:rPr>
          <w:rFonts w:eastAsia="仿宋_GB2312"/>
          <w:sz w:val="32"/>
          <w:szCs w:val="32"/>
        </w:rPr>
        <w:t>%；公用经费支出</w:t>
      </w:r>
      <w:r>
        <w:rPr>
          <w:rFonts w:hint="eastAsia" w:eastAsia="仿宋_GB2312"/>
          <w:sz w:val="32"/>
          <w:szCs w:val="32"/>
          <w:lang w:val="en-US" w:eastAsia="zh-CN"/>
        </w:rPr>
        <w:t>107.1</w:t>
      </w:r>
      <w:r>
        <w:rPr>
          <w:rFonts w:eastAsia="仿宋_GB2312"/>
          <w:sz w:val="32"/>
          <w:szCs w:val="32"/>
        </w:rPr>
        <w:t>万元，占</w:t>
      </w:r>
      <w:r>
        <w:rPr>
          <w:rFonts w:hint="eastAsia" w:eastAsia="仿宋_GB2312"/>
          <w:sz w:val="32"/>
          <w:szCs w:val="32"/>
          <w:lang w:val="en-US" w:eastAsia="zh-CN"/>
        </w:rPr>
        <w:t>4.8</w:t>
      </w:r>
      <w:r>
        <w:rPr>
          <w:rFonts w:eastAsia="仿宋_GB2312"/>
          <w:sz w:val="32"/>
          <w:szCs w:val="32"/>
        </w:rPr>
        <w:t>%。</w:t>
      </w:r>
    </w:p>
    <w:p>
      <w:pPr>
        <w:topLinePunct/>
        <w:spacing w:line="570" w:lineRule="exact"/>
        <w:ind w:firstLine="640" w:firstLineChars="200"/>
        <w:rPr>
          <w:rFonts w:eastAsia="仿宋_GB2312"/>
          <w:sz w:val="32"/>
          <w:szCs w:val="32"/>
        </w:rPr>
      </w:pPr>
      <w:r>
        <w:rPr>
          <w:rFonts w:eastAsia="黑体"/>
          <w:kern w:val="0"/>
          <w:sz w:val="32"/>
          <w:szCs w:val="32"/>
        </w:rPr>
        <w:t>七、</w:t>
      </w:r>
      <w:r>
        <w:rPr>
          <w:rFonts w:eastAsia="黑体"/>
          <w:sz w:val="32"/>
        </w:rPr>
        <w:t>一般公共预算</w:t>
      </w:r>
      <w:r>
        <w:rPr>
          <w:rFonts w:eastAsia="黑体"/>
          <w:kern w:val="0"/>
          <w:sz w:val="32"/>
          <w:szCs w:val="32"/>
        </w:rPr>
        <w:t>“三公”经费支出预算情况说明</w:t>
      </w:r>
    </w:p>
    <w:p>
      <w:pPr>
        <w:topLinePunct/>
        <w:spacing w:line="570" w:lineRule="exact"/>
        <w:ind w:firstLine="640" w:firstLineChars="200"/>
        <w:rPr>
          <w:rFonts w:eastAsia="仿宋_GB2312"/>
          <w:sz w:val="32"/>
          <w:szCs w:val="32"/>
        </w:rPr>
      </w:pPr>
      <w:r>
        <w:rPr>
          <w:rFonts w:hint="eastAsia" w:eastAsia="仿宋_GB2312"/>
          <w:sz w:val="32"/>
          <w:szCs w:val="32"/>
          <w:lang w:eastAsia="zh-CN"/>
        </w:rPr>
        <w:t>龙湖镇人民政府</w:t>
      </w:r>
      <w:r>
        <w:rPr>
          <w:rFonts w:eastAsia="仿宋_GB2312"/>
          <w:sz w:val="32"/>
          <w:szCs w:val="32"/>
        </w:rPr>
        <w:t>2023年“三公”经费支出预算为</w:t>
      </w:r>
      <w:r>
        <w:rPr>
          <w:rFonts w:hint="eastAsia" w:eastAsia="仿宋_GB2312"/>
          <w:sz w:val="32"/>
          <w:szCs w:val="32"/>
          <w:lang w:val="en-US" w:eastAsia="zh-CN"/>
        </w:rPr>
        <w:t>12</w:t>
      </w:r>
      <w:r>
        <w:rPr>
          <w:rFonts w:eastAsia="仿宋_GB2312"/>
          <w:sz w:val="32"/>
          <w:szCs w:val="32"/>
        </w:rPr>
        <w:t>万元。2023年“三公”经费支出预算数</w:t>
      </w:r>
      <w:r>
        <w:rPr>
          <w:rFonts w:hint="eastAsia" w:eastAsia="仿宋_GB2312"/>
          <w:sz w:val="32"/>
          <w:szCs w:val="32"/>
          <w:lang w:eastAsia="zh-CN"/>
        </w:rPr>
        <w:t>与</w:t>
      </w:r>
      <w:r>
        <w:rPr>
          <w:rFonts w:eastAsia="仿宋_GB2312"/>
          <w:sz w:val="32"/>
          <w:szCs w:val="32"/>
        </w:rPr>
        <w:t>2022年</w:t>
      </w:r>
      <w:r>
        <w:rPr>
          <w:rFonts w:hint="eastAsia" w:eastAsia="仿宋_GB2312"/>
          <w:sz w:val="32"/>
          <w:szCs w:val="32"/>
          <w:lang w:eastAsia="zh-CN"/>
        </w:rPr>
        <w:t>持平</w:t>
      </w:r>
      <w:r>
        <w:rPr>
          <w:rFonts w:eastAsia="仿宋_GB2312"/>
          <w:sz w:val="32"/>
          <w:szCs w:val="32"/>
        </w:rPr>
        <w:t>。</w:t>
      </w:r>
    </w:p>
    <w:p>
      <w:pPr>
        <w:topLinePunct/>
        <w:autoSpaceDE w:val="0"/>
        <w:adjustRightInd w:val="0"/>
        <w:snapToGrid w:val="0"/>
        <w:spacing w:line="570" w:lineRule="exact"/>
        <w:ind w:firstLine="640" w:firstLineChars="200"/>
        <w:rPr>
          <w:rFonts w:eastAsia="仿宋_GB2312"/>
          <w:sz w:val="32"/>
          <w:szCs w:val="32"/>
        </w:rPr>
      </w:pPr>
      <w:r>
        <w:rPr>
          <w:rFonts w:eastAsia="仿宋_GB2312"/>
          <w:sz w:val="32"/>
          <w:szCs w:val="32"/>
        </w:rPr>
        <w:t>具体支出情况如下：</w:t>
      </w:r>
    </w:p>
    <w:p>
      <w:pPr>
        <w:topLinePunct/>
        <w:autoSpaceDE w:val="0"/>
        <w:adjustRightInd w:val="0"/>
        <w:snapToGrid w:val="0"/>
        <w:spacing w:line="570" w:lineRule="exact"/>
        <w:ind w:firstLine="639" w:firstLineChars="200"/>
        <w:rPr>
          <w:rFonts w:eastAsia="仿宋_GB2312"/>
          <w:sz w:val="32"/>
          <w:szCs w:val="32"/>
        </w:rPr>
      </w:pPr>
      <w:r>
        <w:rPr>
          <w:rFonts w:eastAsia="仿宋_GB2312"/>
          <w:b/>
          <w:spacing w:val="-1"/>
          <w:kern w:val="0"/>
          <w:sz w:val="32"/>
          <w:szCs w:val="32"/>
        </w:rPr>
        <w:t>（一）因公出国（境）费</w:t>
      </w:r>
      <w:r>
        <w:rPr>
          <w:rFonts w:hint="eastAsia" w:eastAsia="仿宋_GB2312"/>
          <w:sz w:val="32"/>
          <w:szCs w:val="32"/>
          <w:lang w:val="en-US" w:eastAsia="zh-CN"/>
        </w:rPr>
        <w:t>0</w:t>
      </w:r>
      <w:r>
        <w:rPr>
          <w:rFonts w:eastAsia="仿宋_GB2312"/>
          <w:spacing w:val="-1"/>
          <w:kern w:val="0"/>
          <w:sz w:val="32"/>
          <w:szCs w:val="32"/>
        </w:rPr>
        <w:t>万元，</w:t>
      </w:r>
      <w:r>
        <w:rPr>
          <w:rFonts w:eastAsia="仿宋_GB2312"/>
          <w:sz w:val="32"/>
          <w:szCs w:val="32"/>
        </w:rPr>
        <w:t>主要用于单位工作人员公务出国（境）的住宿费、旅费、伙食补助费、杂费、培训费等支出。预算数</w:t>
      </w:r>
      <w:r>
        <w:rPr>
          <w:rFonts w:hint="eastAsia" w:eastAsia="仿宋_GB2312"/>
          <w:sz w:val="32"/>
          <w:szCs w:val="32"/>
          <w:lang w:eastAsia="zh-CN"/>
        </w:rPr>
        <w:t>与</w:t>
      </w:r>
      <w:r>
        <w:rPr>
          <w:rFonts w:eastAsia="仿宋_GB2312"/>
          <w:sz w:val="32"/>
          <w:szCs w:val="32"/>
        </w:rPr>
        <w:t>2022年</w:t>
      </w:r>
      <w:r>
        <w:rPr>
          <w:rFonts w:hint="eastAsia" w:eastAsia="仿宋_GB2312"/>
          <w:sz w:val="32"/>
          <w:szCs w:val="32"/>
          <w:lang w:eastAsia="zh-CN"/>
        </w:rPr>
        <w:t>持平</w:t>
      </w:r>
      <w:r>
        <w:rPr>
          <w:rFonts w:eastAsia="仿宋_GB2312"/>
          <w:sz w:val="32"/>
          <w:szCs w:val="32"/>
        </w:rPr>
        <w:t>。</w:t>
      </w:r>
    </w:p>
    <w:p>
      <w:pPr>
        <w:topLinePunct/>
        <w:autoSpaceDE w:val="0"/>
        <w:adjustRightInd w:val="0"/>
        <w:snapToGrid w:val="0"/>
        <w:spacing w:line="570" w:lineRule="exact"/>
        <w:ind w:firstLine="639" w:firstLineChars="200"/>
        <w:rPr>
          <w:rFonts w:eastAsia="仿宋_GB2312"/>
          <w:sz w:val="32"/>
          <w:szCs w:val="32"/>
        </w:rPr>
      </w:pPr>
      <w:r>
        <w:rPr>
          <w:rFonts w:eastAsia="仿宋_GB2312"/>
          <w:b/>
          <w:spacing w:val="-1"/>
          <w:kern w:val="0"/>
          <w:sz w:val="32"/>
          <w:szCs w:val="32"/>
        </w:rPr>
        <w:t>（二）公务接待费</w:t>
      </w:r>
      <w:r>
        <w:rPr>
          <w:rFonts w:hint="eastAsia" w:eastAsia="仿宋_GB2312"/>
          <w:sz w:val="32"/>
          <w:szCs w:val="32"/>
          <w:lang w:val="en-US" w:eastAsia="zh-CN"/>
        </w:rPr>
        <w:t>2</w:t>
      </w:r>
      <w:r>
        <w:rPr>
          <w:rFonts w:eastAsia="仿宋_GB2312"/>
          <w:sz w:val="32"/>
          <w:szCs w:val="32"/>
        </w:rPr>
        <w:t>万元，主要用于按规定开支的各类公务接待（含外宾接待）支出。预算数</w:t>
      </w:r>
      <w:r>
        <w:rPr>
          <w:rFonts w:hint="eastAsia" w:eastAsia="仿宋_GB2312"/>
          <w:sz w:val="32"/>
          <w:szCs w:val="32"/>
          <w:lang w:eastAsia="zh-CN"/>
        </w:rPr>
        <w:t>与</w:t>
      </w:r>
      <w:r>
        <w:rPr>
          <w:rFonts w:eastAsia="仿宋_GB2312"/>
          <w:sz w:val="32"/>
          <w:szCs w:val="32"/>
        </w:rPr>
        <w:t>2022年</w:t>
      </w:r>
      <w:r>
        <w:rPr>
          <w:rFonts w:hint="eastAsia" w:eastAsia="仿宋_GB2312"/>
          <w:sz w:val="32"/>
          <w:szCs w:val="32"/>
          <w:lang w:eastAsia="zh-CN"/>
        </w:rPr>
        <w:t>持平</w:t>
      </w:r>
      <w:r>
        <w:rPr>
          <w:rFonts w:eastAsia="仿宋_GB2312"/>
          <w:sz w:val="32"/>
          <w:szCs w:val="32"/>
        </w:rPr>
        <w:t>。</w:t>
      </w:r>
    </w:p>
    <w:p>
      <w:pPr>
        <w:topLinePunct/>
        <w:autoSpaceDE w:val="0"/>
        <w:adjustRightInd w:val="0"/>
        <w:snapToGrid w:val="0"/>
        <w:spacing w:line="570" w:lineRule="exact"/>
        <w:ind w:firstLine="639" w:firstLineChars="200"/>
        <w:rPr>
          <w:rFonts w:eastAsia="仿宋_GB2312"/>
          <w:sz w:val="32"/>
          <w:szCs w:val="32"/>
        </w:rPr>
      </w:pPr>
      <w:r>
        <w:rPr>
          <w:rFonts w:eastAsia="仿宋_GB2312"/>
          <w:b/>
          <w:spacing w:val="-1"/>
          <w:kern w:val="0"/>
          <w:sz w:val="32"/>
          <w:szCs w:val="32"/>
        </w:rPr>
        <w:t>（三）公务用车购置及运行费</w:t>
      </w:r>
      <w:r>
        <w:rPr>
          <w:rFonts w:hint="eastAsia" w:eastAsia="仿宋_GB2312"/>
          <w:sz w:val="32"/>
          <w:szCs w:val="32"/>
          <w:lang w:val="en-US" w:eastAsia="zh-CN"/>
        </w:rPr>
        <w:t>10</w:t>
      </w:r>
      <w:r>
        <w:rPr>
          <w:rFonts w:eastAsia="仿宋_GB2312"/>
          <w:kern w:val="0"/>
          <w:sz w:val="32"/>
          <w:szCs w:val="32"/>
        </w:rPr>
        <w:t>万</w:t>
      </w:r>
      <w:r>
        <w:rPr>
          <w:rFonts w:eastAsia="仿宋_GB2312"/>
          <w:sz w:val="32"/>
          <w:szCs w:val="32"/>
        </w:rPr>
        <w:t>元，其中，公务用车购置费</w:t>
      </w:r>
      <w:r>
        <w:rPr>
          <w:rFonts w:hint="eastAsia" w:eastAsia="仿宋_GB2312"/>
          <w:sz w:val="32"/>
          <w:szCs w:val="32"/>
          <w:lang w:val="en-US" w:eastAsia="zh-CN"/>
        </w:rPr>
        <w:t>0</w:t>
      </w:r>
      <w:r>
        <w:rPr>
          <w:rFonts w:eastAsia="仿宋_GB2312"/>
          <w:sz w:val="32"/>
          <w:szCs w:val="32"/>
        </w:rPr>
        <w:t>万元；公务用车运行维护费</w:t>
      </w:r>
      <w:r>
        <w:rPr>
          <w:rFonts w:hint="eastAsia" w:eastAsia="仿宋_GB2312"/>
          <w:sz w:val="32"/>
          <w:szCs w:val="32"/>
          <w:lang w:val="en-US" w:eastAsia="zh-CN"/>
        </w:rPr>
        <w:t>10</w:t>
      </w:r>
      <w:r>
        <w:rPr>
          <w:rFonts w:eastAsia="仿宋_GB2312"/>
          <w:sz w:val="32"/>
          <w:szCs w:val="32"/>
        </w:rPr>
        <w:t>万元，主要用于开展工作所需公务用车的燃料费、维修费、过路过桥费、保险费、安全奖励费用等支出。公务用车购置费预算数</w:t>
      </w:r>
      <w:r>
        <w:rPr>
          <w:rFonts w:hint="eastAsia" w:eastAsia="仿宋_GB2312"/>
          <w:sz w:val="32"/>
          <w:szCs w:val="32"/>
          <w:lang w:eastAsia="zh-CN"/>
        </w:rPr>
        <w:t>与</w:t>
      </w:r>
      <w:r>
        <w:rPr>
          <w:rFonts w:eastAsia="仿宋_GB2312"/>
          <w:sz w:val="32"/>
          <w:szCs w:val="32"/>
        </w:rPr>
        <w:t>2022年</w:t>
      </w:r>
      <w:r>
        <w:rPr>
          <w:rFonts w:hint="eastAsia" w:eastAsia="仿宋_GB2312"/>
          <w:sz w:val="32"/>
          <w:szCs w:val="32"/>
          <w:lang w:eastAsia="zh-CN"/>
        </w:rPr>
        <w:t>持平。</w:t>
      </w:r>
    </w:p>
    <w:p>
      <w:pPr>
        <w:topLinePunct/>
        <w:spacing w:line="570" w:lineRule="exact"/>
        <w:ind w:firstLine="640" w:firstLineChars="200"/>
        <w:rPr>
          <w:rFonts w:eastAsia="仿宋_GB2312"/>
          <w:sz w:val="32"/>
          <w:szCs w:val="32"/>
        </w:rPr>
      </w:pPr>
      <w:r>
        <w:rPr>
          <w:rFonts w:eastAsia="黑体"/>
          <w:kern w:val="0"/>
          <w:sz w:val="32"/>
          <w:szCs w:val="32"/>
        </w:rPr>
        <w:t>八、政府性基金预算支出情况说明</w:t>
      </w:r>
    </w:p>
    <w:p>
      <w:pPr>
        <w:topLinePunct/>
        <w:spacing w:line="570" w:lineRule="exact"/>
        <w:ind w:firstLine="640" w:firstLineChars="200"/>
        <w:rPr>
          <w:rFonts w:eastAsia="仿宋_GB2312"/>
          <w:sz w:val="32"/>
          <w:szCs w:val="32"/>
        </w:rPr>
      </w:pPr>
      <w:r>
        <w:rPr>
          <w:rFonts w:hint="eastAsia" w:eastAsia="仿宋_GB2312"/>
          <w:sz w:val="32"/>
          <w:szCs w:val="32"/>
          <w:lang w:eastAsia="zh-CN"/>
        </w:rPr>
        <w:t>龙湖镇人民政府</w:t>
      </w:r>
      <w:r>
        <w:rPr>
          <w:rFonts w:eastAsia="仿宋_GB2312"/>
          <w:sz w:val="32"/>
          <w:szCs w:val="32"/>
        </w:rPr>
        <w:t>2023年政府性基金预算支出年初预算为</w:t>
      </w:r>
      <w:r>
        <w:rPr>
          <w:rFonts w:hint="eastAsia" w:eastAsia="仿宋_GB2312"/>
          <w:sz w:val="32"/>
          <w:szCs w:val="32"/>
          <w:lang w:val="en-US" w:eastAsia="zh-CN"/>
        </w:rPr>
        <w:t>2133.7</w:t>
      </w:r>
      <w:r>
        <w:rPr>
          <w:rFonts w:eastAsia="仿宋_GB2312"/>
          <w:sz w:val="32"/>
          <w:szCs w:val="32"/>
        </w:rPr>
        <w:t>万元。支出具体情况如下：基本支出</w:t>
      </w:r>
      <w:r>
        <w:rPr>
          <w:rFonts w:hint="eastAsia" w:eastAsia="仿宋_GB2312"/>
          <w:sz w:val="32"/>
          <w:szCs w:val="32"/>
          <w:lang w:val="en-US" w:eastAsia="zh-CN"/>
        </w:rPr>
        <w:t>0</w:t>
      </w:r>
      <w:r>
        <w:rPr>
          <w:rFonts w:eastAsia="仿宋_GB2312"/>
          <w:sz w:val="32"/>
          <w:szCs w:val="32"/>
        </w:rPr>
        <w:t>万元；项目支出</w:t>
      </w:r>
      <w:r>
        <w:rPr>
          <w:rFonts w:hint="eastAsia" w:eastAsia="仿宋_GB2312"/>
          <w:sz w:val="32"/>
          <w:szCs w:val="32"/>
          <w:lang w:val="en-US" w:eastAsia="zh-CN"/>
        </w:rPr>
        <w:t>2133.7</w:t>
      </w:r>
      <w:r>
        <w:rPr>
          <w:rFonts w:eastAsia="仿宋_GB2312"/>
          <w:sz w:val="32"/>
          <w:szCs w:val="32"/>
        </w:rPr>
        <w:t>万元，占</w:t>
      </w:r>
      <w:r>
        <w:rPr>
          <w:rFonts w:hint="eastAsia" w:eastAsia="仿宋_GB2312"/>
          <w:sz w:val="32"/>
          <w:szCs w:val="32"/>
          <w:lang w:val="en-US" w:eastAsia="zh-CN"/>
        </w:rPr>
        <w:t>100</w:t>
      </w:r>
      <w:r>
        <w:rPr>
          <w:rFonts w:eastAsia="仿宋_GB2312"/>
          <w:sz w:val="32"/>
          <w:szCs w:val="32"/>
        </w:rPr>
        <w:t>%。</w:t>
      </w:r>
    </w:p>
    <w:p>
      <w:pPr>
        <w:topLinePunct/>
        <w:spacing w:line="570" w:lineRule="exact"/>
        <w:ind w:firstLine="640" w:firstLineChars="200"/>
        <w:rPr>
          <w:rFonts w:eastAsia="黑体"/>
          <w:kern w:val="0"/>
          <w:sz w:val="32"/>
          <w:szCs w:val="32"/>
        </w:rPr>
      </w:pPr>
      <w:r>
        <w:rPr>
          <w:rFonts w:eastAsia="黑体"/>
          <w:kern w:val="0"/>
          <w:sz w:val="32"/>
          <w:szCs w:val="32"/>
        </w:rPr>
        <w:t>九、国有资本经营预算支出预算情况说明</w:t>
      </w:r>
    </w:p>
    <w:p>
      <w:pPr>
        <w:topLinePunct/>
        <w:spacing w:line="570" w:lineRule="exact"/>
        <w:ind w:firstLine="640" w:firstLineChars="200"/>
        <w:rPr>
          <w:rFonts w:eastAsia="仿宋_GB2312"/>
          <w:sz w:val="32"/>
          <w:szCs w:val="32"/>
          <w:u w:val="none"/>
        </w:rPr>
      </w:pPr>
      <w:r>
        <w:rPr>
          <w:rFonts w:hint="eastAsia" w:eastAsia="仿宋_GB2312"/>
          <w:sz w:val="32"/>
          <w:szCs w:val="32"/>
          <w:lang w:eastAsia="zh-CN"/>
        </w:rPr>
        <w:t>龙湖镇人民政府</w:t>
      </w:r>
      <w:r>
        <w:rPr>
          <w:rFonts w:eastAsia="仿宋_GB2312"/>
          <w:sz w:val="32"/>
          <w:szCs w:val="32"/>
          <w:u w:val="none"/>
        </w:rPr>
        <w:t>2023年无使用国有资本经营预算拨款安排的支出。</w:t>
      </w:r>
    </w:p>
    <w:p>
      <w:pPr>
        <w:topLinePunct/>
        <w:autoSpaceDE w:val="0"/>
        <w:adjustRightInd w:val="0"/>
        <w:snapToGrid w:val="0"/>
        <w:spacing w:line="570" w:lineRule="exact"/>
        <w:ind w:firstLine="636" w:firstLineChars="200"/>
        <w:rPr>
          <w:rFonts w:eastAsia="仿宋_GB2312"/>
          <w:sz w:val="32"/>
          <w:szCs w:val="32"/>
          <w:u w:val="single"/>
        </w:rPr>
      </w:pPr>
      <w:r>
        <w:rPr>
          <w:rFonts w:eastAsia="黑体"/>
          <w:spacing w:val="-1"/>
          <w:kern w:val="0"/>
          <w:sz w:val="32"/>
          <w:szCs w:val="32"/>
        </w:rPr>
        <w:t>十、其他重要事项情况说明</w:t>
      </w:r>
    </w:p>
    <w:p>
      <w:pPr>
        <w:topLinePunct/>
        <w:autoSpaceDE w:val="0"/>
        <w:adjustRightInd w:val="0"/>
        <w:snapToGrid w:val="0"/>
        <w:spacing w:line="570" w:lineRule="exact"/>
        <w:ind w:firstLine="640" w:firstLineChars="200"/>
        <w:rPr>
          <w:rFonts w:hint="eastAsia" w:ascii="楷体_GB2312" w:eastAsia="楷体_GB2312"/>
          <w:sz w:val="32"/>
          <w:szCs w:val="32"/>
        </w:rPr>
      </w:pPr>
      <w:r>
        <w:rPr>
          <w:rFonts w:hint="eastAsia" w:ascii="楷体_GB2312" w:eastAsia="楷体_GB2312"/>
          <w:kern w:val="0"/>
          <w:sz w:val="32"/>
          <w:szCs w:val="32"/>
        </w:rPr>
        <w:t>（一）行政（事业）单位机构运转经费支出预算情况</w:t>
      </w:r>
    </w:p>
    <w:p>
      <w:pPr>
        <w:shd w:val="clear" w:color="auto" w:fill="FFFFFF"/>
        <w:topLinePunct/>
        <w:spacing w:line="570" w:lineRule="exact"/>
        <w:ind w:firstLine="640" w:firstLineChars="200"/>
        <w:rPr>
          <w:rFonts w:eastAsia="仿宋_GB2312"/>
          <w:sz w:val="32"/>
          <w:szCs w:val="32"/>
        </w:rPr>
      </w:pPr>
      <w:r>
        <w:rPr>
          <w:rFonts w:hint="eastAsia" w:eastAsia="仿宋_GB2312"/>
          <w:sz w:val="32"/>
          <w:szCs w:val="32"/>
          <w:lang w:eastAsia="zh-CN"/>
        </w:rPr>
        <w:t>龙湖镇人民政府</w:t>
      </w:r>
      <w:r>
        <w:rPr>
          <w:rFonts w:eastAsia="仿宋_GB2312"/>
          <w:sz w:val="32"/>
          <w:szCs w:val="32"/>
        </w:rPr>
        <w:t>2023年机构运转经费支出预算</w:t>
      </w:r>
      <w:r>
        <w:rPr>
          <w:rFonts w:hint="eastAsia" w:eastAsia="仿宋_GB2312"/>
          <w:sz w:val="32"/>
          <w:szCs w:val="32"/>
          <w:lang w:val="en-US" w:eastAsia="zh-CN"/>
        </w:rPr>
        <w:t>107.1</w:t>
      </w:r>
      <w:r>
        <w:rPr>
          <w:rFonts w:eastAsia="仿宋_GB2312"/>
          <w:sz w:val="32"/>
          <w:szCs w:val="32"/>
        </w:rPr>
        <w:t>万元，主要保障机构正常运转及正常履职需要。</w:t>
      </w:r>
    </w:p>
    <w:p>
      <w:pPr>
        <w:topLinePunct/>
        <w:autoSpaceDE w:val="0"/>
        <w:adjustRightInd w:val="0"/>
        <w:snapToGrid w:val="0"/>
        <w:spacing w:line="570" w:lineRule="exact"/>
        <w:ind w:firstLine="640" w:firstLineChars="200"/>
        <w:rPr>
          <w:rFonts w:hint="eastAsia" w:ascii="楷体_GB2312" w:eastAsia="楷体_GB2312"/>
          <w:kern w:val="0"/>
          <w:sz w:val="32"/>
          <w:szCs w:val="32"/>
        </w:rPr>
      </w:pPr>
      <w:r>
        <w:rPr>
          <w:rFonts w:hint="eastAsia" w:ascii="楷体_GB2312" w:eastAsia="楷体_GB2312"/>
          <w:kern w:val="0"/>
          <w:sz w:val="32"/>
          <w:szCs w:val="32"/>
        </w:rPr>
        <w:t>（二）政府采购支出预算情况</w:t>
      </w:r>
    </w:p>
    <w:p>
      <w:pPr>
        <w:topLinePunct/>
        <w:autoSpaceDE w:val="0"/>
        <w:adjustRightInd w:val="0"/>
        <w:snapToGrid w:val="0"/>
        <w:spacing w:line="570" w:lineRule="exact"/>
        <w:ind w:firstLine="640" w:firstLineChars="200"/>
        <w:rPr>
          <w:rFonts w:eastAsia="楷体_GB2312"/>
          <w:b/>
          <w:kern w:val="0"/>
          <w:sz w:val="32"/>
          <w:szCs w:val="32"/>
        </w:rPr>
      </w:pPr>
      <w:r>
        <w:rPr>
          <w:rFonts w:hint="eastAsia" w:eastAsia="仿宋_GB2312"/>
          <w:sz w:val="32"/>
          <w:szCs w:val="32"/>
          <w:lang w:eastAsia="zh-CN"/>
        </w:rPr>
        <w:t>龙湖镇人民政府</w:t>
      </w:r>
      <w:r>
        <w:rPr>
          <w:rFonts w:eastAsia="仿宋_GB2312"/>
          <w:sz w:val="32"/>
          <w:szCs w:val="32"/>
        </w:rPr>
        <w:t>2023年</w:t>
      </w:r>
      <w:r>
        <w:rPr>
          <w:rFonts w:hint="eastAsia" w:eastAsia="仿宋_GB2312"/>
          <w:sz w:val="32"/>
          <w:szCs w:val="32"/>
          <w:lang w:eastAsia="zh-CN"/>
        </w:rPr>
        <w:t>无</w:t>
      </w:r>
      <w:r>
        <w:rPr>
          <w:rFonts w:eastAsia="仿宋_GB2312"/>
          <w:sz w:val="32"/>
          <w:szCs w:val="32"/>
        </w:rPr>
        <w:t>政府采购预算安排。</w:t>
      </w:r>
    </w:p>
    <w:p>
      <w:pPr>
        <w:topLinePunct/>
        <w:autoSpaceDE w:val="0"/>
        <w:adjustRightInd w:val="0"/>
        <w:snapToGrid w:val="0"/>
        <w:spacing w:line="570" w:lineRule="exact"/>
        <w:ind w:firstLine="640" w:firstLineChars="200"/>
        <w:rPr>
          <w:rFonts w:hint="eastAsia" w:ascii="楷体_GB2312" w:eastAsia="楷体_GB2312"/>
          <w:kern w:val="0"/>
          <w:sz w:val="32"/>
          <w:szCs w:val="32"/>
        </w:rPr>
      </w:pPr>
      <w:r>
        <w:rPr>
          <w:rFonts w:hint="eastAsia" w:ascii="楷体_GB2312" w:eastAsia="楷体_GB2312"/>
          <w:kern w:val="0"/>
          <w:sz w:val="32"/>
          <w:szCs w:val="32"/>
        </w:rPr>
        <w:t>（三）绩效目标设置情况</w:t>
      </w:r>
    </w:p>
    <w:p>
      <w:pPr>
        <w:topLinePunct/>
        <w:autoSpaceDE w:val="0"/>
        <w:adjustRightInd w:val="0"/>
        <w:snapToGrid w:val="0"/>
        <w:spacing w:line="570" w:lineRule="exact"/>
        <w:ind w:firstLine="800" w:firstLineChars="250"/>
        <w:rPr>
          <w:rFonts w:eastAsia="仿宋_GB2312"/>
          <w:sz w:val="32"/>
          <w:szCs w:val="32"/>
          <w:u w:val="single"/>
        </w:rPr>
      </w:pPr>
      <w:r>
        <w:rPr>
          <w:rFonts w:hint="eastAsia" w:eastAsia="仿宋_GB2312"/>
          <w:sz w:val="32"/>
          <w:szCs w:val="32"/>
          <w:lang w:eastAsia="zh-CN"/>
        </w:rPr>
        <w:t>龙湖镇人民政府</w:t>
      </w:r>
      <w:r>
        <w:rPr>
          <w:rFonts w:eastAsia="仿宋_GB2312"/>
          <w:sz w:val="32"/>
          <w:szCs w:val="32"/>
        </w:rPr>
        <w:t>2023年预算项目均按要求编制了绩效目标，从成本、产出、效益、满意度等方面设置了绩效指标，综合反映项目支出预期达到的产出和效果以及相应的成本控制要求。</w:t>
      </w:r>
    </w:p>
    <w:p>
      <w:pPr>
        <w:topLinePunct/>
        <w:autoSpaceDE w:val="0"/>
        <w:adjustRightInd w:val="0"/>
        <w:snapToGrid w:val="0"/>
        <w:spacing w:line="570" w:lineRule="exact"/>
        <w:ind w:firstLine="640" w:firstLineChars="200"/>
        <w:rPr>
          <w:rFonts w:hint="eastAsia" w:ascii="楷体_GB2312" w:eastAsia="楷体_GB2312"/>
          <w:kern w:val="0"/>
          <w:sz w:val="32"/>
          <w:szCs w:val="32"/>
        </w:rPr>
      </w:pPr>
      <w:r>
        <w:rPr>
          <w:rFonts w:hint="eastAsia" w:ascii="楷体_GB2312" w:eastAsia="楷体_GB2312"/>
          <w:kern w:val="0"/>
          <w:sz w:val="32"/>
          <w:szCs w:val="32"/>
        </w:rPr>
        <w:t>（四）国有资产占用情况</w:t>
      </w:r>
    </w:p>
    <w:p>
      <w:pPr>
        <w:topLinePunct/>
        <w:autoSpaceDE w:val="0"/>
        <w:adjustRightInd w:val="0"/>
        <w:snapToGrid w:val="0"/>
        <w:spacing w:line="570" w:lineRule="exact"/>
        <w:ind w:firstLine="640" w:firstLineChars="200"/>
        <w:rPr>
          <w:rFonts w:eastAsia="仿宋_GB2312"/>
          <w:sz w:val="32"/>
          <w:szCs w:val="32"/>
        </w:rPr>
      </w:pPr>
      <w:r>
        <w:rPr>
          <w:rFonts w:eastAsia="仿宋_GB2312"/>
          <w:sz w:val="32"/>
          <w:szCs w:val="32"/>
        </w:rPr>
        <w:t>2022年期末，</w:t>
      </w:r>
      <w:r>
        <w:rPr>
          <w:rFonts w:hint="eastAsia" w:eastAsia="仿宋_GB2312"/>
          <w:sz w:val="32"/>
          <w:szCs w:val="32"/>
          <w:lang w:eastAsia="zh-CN"/>
        </w:rPr>
        <w:t>龙湖镇人民政府</w:t>
      </w:r>
      <w:r>
        <w:rPr>
          <w:rFonts w:eastAsia="仿宋_GB2312"/>
          <w:sz w:val="32"/>
          <w:szCs w:val="32"/>
        </w:rPr>
        <w:t>共有车辆</w:t>
      </w:r>
      <w:r>
        <w:rPr>
          <w:rFonts w:hint="eastAsia" w:eastAsia="仿宋_GB2312"/>
          <w:sz w:val="32"/>
          <w:szCs w:val="32"/>
          <w:lang w:val="en-US" w:eastAsia="zh-CN"/>
        </w:rPr>
        <w:t>38</w:t>
      </w:r>
      <w:r>
        <w:rPr>
          <w:rFonts w:eastAsia="仿宋_GB2312"/>
          <w:sz w:val="32"/>
          <w:szCs w:val="32"/>
        </w:rPr>
        <w:t>辆，其中：一般公务用车</w:t>
      </w:r>
      <w:r>
        <w:rPr>
          <w:rFonts w:hint="eastAsia" w:eastAsia="仿宋_GB2312"/>
          <w:sz w:val="32"/>
          <w:szCs w:val="32"/>
          <w:lang w:val="en-US" w:eastAsia="zh-CN"/>
        </w:rPr>
        <w:t>3</w:t>
      </w:r>
      <w:r>
        <w:rPr>
          <w:rFonts w:eastAsia="仿宋_GB2312"/>
          <w:sz w:val="32"/>
          <w:szCs w:val="32"/>
        </w:rPr>
        <w:t>辆、其他用车</w:t>
      </w:r>
      <w:r>
        <w:rPr>
          <w:rFonts w:hint="eastAsia" w:eastAsia="仿宋_GB2312"/>
          <w:sz w:val="32"/>
          <w:szCs w:val="32"/>
          <w:lang w:val="en-US" w:eastAsia="zh-CN"/>
        </w:rPr>
        <w:t>35</w:t>
      </w:r>
      <w:r>
        <w:rPr>
          <w:rFonts w:eastAsia="仿宋_GB2312"/>
          <w:sz w:val="32"/>
          <w:szCs w:val="32"/>
        </w:rPr>
        <w:t>辆，其他用车主要是</w:t>
      </w:r>
      <w:r>
        <w:rPr>
          <w:rFonts w:hint="eastAsia" w:eastAsia="仿宋_GB2312"/>
          <w:sz w:val="32"/>
          <w:szCs w:val="32"/>
          <w:lang w:eastAsia="zh-CN"/>
        </w:rPr>
        <w:t>清洁卫生车辆、雾</w:t>
      </w:r>
      <w:bookmarkStart w:id="0" w:name="_GoBack"/>
      <w:bookmarkEnd w:id="0"/>
      <w:r>
        <w:rPr>
          <w:rFonts w:hint="eastAsia" w:eastAsia="仿宋_GB2312"/>
          <w:sz w:val="32"/>
          <w:szCs w:val="32"/>
          <w:lang w:eastAsia="zh-CN"/>
        </w:rPr>
        <w:t>炮车</w:t>
      </w:r>
      <w:r>
        <w:rPr>
          <w:rFonts w:eastAsia="仿宋_GB2312"/>
          <w:sz w:val="32"/>
          <w:szCs w:val="32"/>
        </w:rPr>
        <w:t>；单位价值50万元以上通用设备</w:t>
      </w:r>
      <w:r>
        <w:rPr>
          <w:rFonts w:hint="eastAsia" w:eastAsia="仿宋_GB2312"/>
          <w:sz w:val="32"/>
          <w:szCs w:val="32"/>
          <w:lang w:val="en-US" w:eastAsia="zh-CN"/>
        </w:rPr>
        <w:t>0</w:t>
      </w:r>
      <w:r>
        <w:rPr>
          <w:rFonts w:eastAsia="仿宋_GB2312"/>
          <w:sz w:val="32"/>
          <w:szCs w:val="32"/>
        </w:rPr>
        <w:t>台（套），单位价值100万元以上专用设备</w:t>
      </w:r>
      <w:r>
        <w:rPr>
          <w:rFonts w:hint="eastAsia" w:eastAsia="仿宋_GB2312"/>
          <w:sz w:val="32"/>
          <w:szCs w:val="32"/>
          <w:lang w:val="en-US" w:eastAsia="zh-CN"/>
        </w:rPr>
        <w:t>0</w:t>
      </w:r>
      <w:r>
        <w:rPr>
          <w:rFonts w:eastAsia="仿宋_GB2312"/>
          <w:sz w:val="32"/>
          <w:szCs w:val="32"/>
        </w:rPr>
        <w:t>台（套）。</w:t>
      </w:r>
    </w:p>
    <w:p>
      <w:pPr>
        <w:topLinePunct/>
        <w:autoSpaceDE w:val="0"/>
        <w:adjustRightInd w:val="0"/>
        <w:snapToGrid w:val="0"/>
        <w:spacing w:line="570" w:lineRule="exact"/>
        <w:ind w:firstLine="640" w:firstLineChars="200"/>
        <w:rPr>
          <w:rFonts w:hint="eastAsia" w:ascii="楷体_GB2312" w:eastAsia="楷体_GB2312"/>
          <w:sz w:val="32"/>
          <w:szCs w:val="32"/>
        </w:rPr>
      </w:pPr>
      <w:r>
        <w:rPr>
          <w:rFonts w:hint="eastAsia" w:ascii="楷体_GB2312" w:eastAsia="楷体_GB2312"/>
          <w:sz w:val="32"/>
          <w:szCs w:val="32"/>
        </w:rPr>
        <w:t>（五）专项转移支付项目情况</w:t>
      </w:r>
    </w:p>
    <w:p>
      <w:pPr>
        <w:topLinePunct/>
        <w:autoSpaceDE w:val="0"/>
        <w:adjustRightInd w:val="0"/>
        <w:snapToGrid w:val="0"/>
        <w:spacing w:line="570" w:lineRule="exact"/>
        <w:ind w:firstLine="640" w:firstLineChars="200"/>
        <w:rPr>
          <w:rFonts w:eastAsia="仿宋_GB2312"/>
          <w:sz w:val="32"/>
          <w:szCs w:val="32"/>
          <w:u w:val="none"/>
        </w:rPr>
      </w:pPr>
      <w:r>
        <w:rPr>
          <w:rFonts w:hint="eastAsia" w:eastAsia="仿宋_GB2312"/>
          <w:sz w:val="32"/>
          <w:szCs w:val="32"/>
          <w:lang w:eastAsia="zh-CN"/>
        </w:rPr>
        <w:t>龙湖镇人民政</w:t>
      </w:r>
      <w:r>
        <w:rPr>
          <w:rFonts w:hint="eastAsia" w:eastAsia="仿宋_GB2312"/>
          <w:sz w:val="32"/>
          <w:szCs w:val="32"/>
          <w:u w:val="none"/>
          <w:lang w:eastAsia="zh-CN"/>
        </w:rPr>
        <w:t>府</w:t>
      </w:r>
      <w:r>
        <w:rPr>
          <w:rFonts w:eastAsia="仿宋_GB2312"/>
          <w:sz w:val="32"/>
          <w:szCs w:val="32"/>
          <w:u w:val="none"/>
        </w:rPr>
        <w:t>2023年无负责管理的专项转移支付项目。</w:t>
      </w:r>
    </w:p>
    <w:p>
      <w:pPr>
        <w:shd w:val="clear" w:color="auto" w:fill="FFFFFF"/>
        <w:topLinePunct/>
        <w:spacing w:line="570" w:lineRule="exact"/>
        <w:ind w:firstLine="640" w:firstLineChars="200"/>
        <w:rPr>
          <w:rFonts w:eastAsia="黑体"/>
          <w:sz w:val="32"/>
          <w:szCs w:val="32"/>
        </w:rPr>
      </w:pPr>
    </w:p>
    <w:p>
      <w:pPr>
        <w:topLinePunct/>
        <w:adjustRightInd w:val="0"/>
        <w:snapToGrid w:val="0"/>
        <w:spacing w:line="570" w:lineRule="exact"/>
        <w:jc w:val="center"/>
        <w:rPr>
          <w:rFonts w:eastAsia="黑体"/>
          <w:sz w:val="32"/>
          <w:szCs w:val="32"/>
        </w:rPr>
      </w:pPr>
    </w:p>
    <w:p>
      <w:pPr>
        <w:topLinePunct/>
        <w:adjustRightInd w:val="0"/>
        <w:snapToGrid w:val="0"/>
        <w:spacing w:line="570" w:lineRule="exact"/>
        <w:jc w:val="center"/>
        <w:rPr>
          <w:rFonts w:eastAsia="黑体"/>
          <w:sz w:val="32"/>
          <w:szCs w:val="32"/>
        </w:rPr>
      </w:pPr>
      <w:r>
        <w:rPr>
          <w:rFonts w:eastAsia="黑体"/>
          <w:sz w:val="32"/>
          <w:szCs w:val="32"/>
        </w:rPr>
        <w:t>第</w:t>
      </w:r>
      <w:r>
        <w:rPr>
          <w:rFonts w:hint="eastAsia" w:eastAsia="黑体"/>
          <w:sz w:val="32"/>
          <w:szCs w:val="32"/>
        </w:rPr>
        <w:t>三</w:t>
      </w:r>
      <w:r>
        <w:rPr>
          <w:rFonts w:eastAsia="黑体"/>
          <w:sz w:val="32"/>
          <w:szCs w:val="32"/>
        </w:rPr>
        <w:t>部分</w:t>
      </w:r>
      <w:r>
        <w:rPr>
          <w:rFonts w:hint="eastAsia" w:eastAsia="黑体"/>
          <w:sz w:val="32"/>
          <w:szCs w:val="32"/>
        </w:rPr>
        <w:t xml:space="preserve">  </w:t>
      </w:r>
      <w:r>
        <w:rPr>
          <w:rFonts w:eastAsia="黑体"/>
          <w:sz w:val="32"/>
          <w:szCs w:val="32"/>
        </w:rPr>
        <w:t>名词解释</w:t>
      </w:r>
    </w:p>
    <w:p>
      <w:pPr>
        <w:topLinePunct/>
        <w:adjustRightInd w:val="0"/>
        <w:snapToGrid w:val="0"/>
        <w:spacing w:line="570" w:lineRule="exact"/>
        <w:rPr>
          <w:rFonts w:eastAsia="黑体"/>
          <w:sz w:val="32"/>
          <w:szCs w:val="32"/>
        </w:rPr>
      </w:pPr>
    </w:p>
    <w:p>
      <w:pPr>
        <w:topLinePunct/>
        <w:autoSpaceDE w:val="0"/>
        <w:adjustRightInd w:val="0"/>
        <w:snapToGrid w:val="0"/>
        <w:spacing w:line="570" w:lineRule="exact"/>
        <w:ind w:firstLine="640" w:firstLineChars="200"/>
        <w:rPr>
          <w:rFonts w:eastAsia="仿宋_GB2312"/>
          <w:sz w:val="32"/>
          <w:szCs w:val="32"/>
        </w:rPr>
      </w:pPr>
      <w:r>
        <w:rPr>
          <w:rFonts w:eastAsia="仿宋_GB2312"/>
          <w:sz w:val="32"/>
          <w:szCs w:val="32"/>
        </w:rPr>
        <w:t>一、财政拨款收入：是指同级财政当年拨付的资金；包括一般公共预算拨款、政府性基金预算拨款、国有资本经营预算拨款。</w:t>
      </w:r>
    </w:p>
    <w:p>
      <w:pPr>
        <w:topLinePunct/>
        <w:autoSpaceDE w:val="0"/>
        <w:adjustRightInd w:val="0"/>
        <w:snapToGrid w:val="0"/>
        <w:spacing w:line="570" w:lineRule="exact"/>
        <w:ind w:firstLine="640" w:firstLineChars="200"/>
        <w:rPr>
          <w:rFonts w:eastAsia="仿宋_GB2312"/>
          <w:sz w:val="32"/>
          <w:szCs w:val="32"/>
        </w:rPr>
      </w:pPr>
      <w:r>
        <w:rPr>
          <w:rFonts w:eastAsia="仿宋_GB2312"/>
          <w:sz w:val="32"/>
          <w:szCs w:val="32"/>
        </w:rPr>
        <w:t>二、财政专户管理资金：是指缴入财政专户、实行专项管理的高中以上学费、住宿费、高校委托培养费、函大、电大、夜大及短训班培训费等教育收费。</w:t>
      </w:r>
    </w:p>
    <w:p>
      <w:pPr>
        <w:topLinePunct/>
        <w:autoSpaceDE w:val="0"/>
        <w:adjustRightInd w:val="0"/>
        <w:snapToGrid w:val="0"/>
        <w:spacing w:line="570" w:lineRule="exact"/>
        <w:ind w:firstLine="640" w:firstLineChars="200"/>
        <w:rPr>
          <w:rFonts w:eastAsia="仿宋_GB2312"/>
          <w:sz w:val="32"/>
          <w:szCs w:val="32"/>
        </w:rPr>
      </w:pPr>
      <w:r>
        <w:rPr>
          <w:rFonts w:eastAsia="仿宋_GB2312"/>
          <w:sz w:val="32"/>
          <w:szCs w:val="32"/>
        </w:rPr>
        <w:t>三、事业收入：是指事业单位开展专业活动及辅助活动所取得的收入，不包括教育收费。</w:t>
      </w:r>
    </w:p>
    <w:p>
      <w:pPr>
        <w:topLinePunct/>
        <w:autoSpaceDE w:val="0"/>
        <w:adjustRightInd w:val="0"/>
        <w:snapToGrid w:val="0"/>
        <w:spacing w:line="570" w:lineRule="exact"/>
        <w:ind w:firstLine="640" w:firstLineChars="200"/>
        <w:rPr>
          <w:rFonts w:eastAsia="仿宋_GB2312"/>
          <w:sz w:val="32"/>
          <w:szCs w:val="32"/>
        </w:rPr>
      </w:pPr>
      <w:r>
        <w:rPr>
          <w:rFonts w:eastAsia="仿宋_GB2312"/>
          <w:sz w:val="32"/>
          <w:szCs w:val="32"/>
        </w:rPr>
        <w:t>四、事业单位经营收入：是指事业单位在专业业务活动及其辅助活动之外开展非独立核算经营活动取得的收入</w:t>
      </w:r>
    </w:p>
    <w:p>
      <w:pPr>
        <w:topLinePunct/>
        <w:autoSpaceDE w:val="0"/>
        <w:adjustRightInd w:val="0"/>
        <w:snapToGrid w:val="0"/>
        <w:spacing w:line="570" w:lineRule="exact"/>
        <w:ind w:firstLine="640" w:firstLineChars="200"/>
        <w:rPr>
          <w:rFonts w:eastAsia="仿宋_GB2312"/>
          <w:sz w:val="32"/>
          <w:szCs w:val="32"/>
        </w:rPr>
      </w:pPr>
      <w:r>
        <w:rPr>
          <w:rFonts w:eastAsia="仿宋_GB2312"/>
          <w:sz w:val="32"/>
          <w:szCs w:val="32"/>
        </w:rPr>
        <w:t xml:space="preserve">五、其他收入：是指部门取得的除“财政拨款”、“事业收入”、“事业单位经营收入”等以外的收入。 </w:t>
      </w:r>
    </w:p>
    <w:p>
      <w:pPr>
        <w:topLinePunct/>
        <w:autoSpaceDE w:val="0"/>
        <w:adjustRightInd w:val="0"/>
        <w:snapToGrid w:val="0"/>
        <w:spacing w:line="570" w:lineRule="exact"/>
        <w:ind w:firstLine="640" w:firstLineChars="200"/>
        <w:rPr>
          <w:rFonts w:eastAsia="仿宋_GB2312"/>
          <w:sz w:val="32"/>
          <w:szCs w:val="32"/>
        </w:rPr>
      </w:pPr>
      <w:r>
        <w:rPr>
          <w:rFonts w:eastAsia="仿宋_GB2312"/>
          <w:sz w:val="32"/>
          <w:szCs w:val="32"/>
        </w:rPr>
        <w:t>六、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topLinePunct/>
        <w:autoSpaceDE w:val="0"/>
        <w:adjustRightInd w:val="0"/>
        <w:snapToGrid w:val="0"/>
        <w:spacing w:line="570" w:lineRule="exact"/>
        <w:ind w:firstLine="640" w:firstLineChars="200"/>
        <w:rPr>
          <w:rFonts w:eastAsia="仿宋_GB2312"/>
          <w:sz w:val="32"/>
          <w:szCs w:val="32"/>
        </w:rPr>
      </w:pPr>
      <w:r>
        <w:rPr>
          <w:rFonts w:eastAsia="仿宋_GB2312"/>
          <w:sz w:val="32"/>
          <w:szCs w:val="32"/>
        </w:rPr>
        <w:t>七、基本支出：是指为保障机构正常运转、完成日常工作任务所必需的开支，其内容包括人员经费和日常公用经费两部分。</w:t>
      </w:r>
    </w:p>
    <w:p>
      <w:pPr>
        <w:topLinePunct/>
        <w:autoSpaceDE w:val="0"/>
        <w:adjustRightInd w:val="0"/>
        <w:snapToGrid w:val="0"/>
        <w:spacing w:line="570" w:lineRule="exact"/>
        <w:ind w:firstLine="640" w:firstLineChars="200"/>
        <w:rPr>
          <w:rFonts w:eastAsia="仿宋_GB2312"/>
          <w:sz w:val="32"/>
          <w:szCs w:val="32"/>
        </w:rPr>
      </w:pPr>
      <w:r>
        <w:rPr>
          <w:rFonts w:eastAsia="仿宋_GB2312"/>
          <w:sz w:val="32"/>
          <w:szCs w:val="32"/>
        </w:rPr>
        <w:t>八、项目支出：是指在基本支出之外，为完成特定的行政工作任务或事业发展目标所发生的支出。</w:t>
      </w:r>
    </w:p>
    <w:p>
      <w:pPr>
        <w:topLinePunct/>
        <w:autoSpaceDE w:val="0"/>
        <w:adjustRightInd w:val="0"/>
        <w:snapToGrid w:val="0"/>
        <w:spacing w:line="570" w:lineRule="exact"/>
        <w:ind w:firstLine="640" w:firstLineChars="200"/>
        <w:rPr>
          <w:rFonts w:eastAsia="仿宋_GB2312"/>
          <w:sz w:val="32"/>
          <w:szCs w:val="32"/>
        </w:rPr>
      </w:pPr>
      <w:r>
        <w:rPr>
          <w:rFonts w:eastAsia="仿宋_GB2312"/>
          <w:sz w:val="32"/>
          <w:szCs w:val="32"/>
        </w:rPr>
        <w:t>九、“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topLinePunct/>
        <w:autoSpaceDE w:val="0"/>
        <w:adjustRightInd w:val="0"/>
        <w:snapToGrid w:val="0"/>
        <w:spacing w:line="570" w:lineRule="exact"/>
        <w:ind w:firstLine="640" w:firstLineChars="200"/>
        <w:rPr>
          <w:rFonts w:eastAsia="仿宋_GB2312"/>
          <w:sz w:val="32"/>
          <w:szCs w:val="32"/>
        </w:rPr>
      </w:pPr>
      <w:r>
        <w:rPr>
          <w:rFonts w:eastAsia="仿宋_GB2312"/>
          <w:sz w:val="32"/>
          <w:szCs w:val="32"/>
        </w:rPr>
        <w:t>十、行政（事业）单位机构运转经费情况：是指为保障单位（包括行政单位和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360" w:lineRule="exact"/>
      </w:pPr>
    </w:p>
    <w:sectPr>
      <w:pgSz w:w="16838" w:h="11906" w:orient="landscape"/>
      <w:pgMar w:top="1803" w:right="1440" w:bottom="180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OGRjOTNjOWY0MjczODRiOTIwMDhkYzczZWQ4MDEifQ=="/>
  </w:docVars>
  <w:rsids>
    <w:rsidRoot w:val="5BBC49A2"/>
    <w:rsid w:val="005509CC"/>
    <w:rsid w:val="00D91EDB"/>
    <w:rsid w:val="019479F9"/>
    <w:rsid w:val="08122176"/>
    <w:rsid w:val="0A84735B"/>
    <w:rsid w:val="0ABF1C94"/>
    <w:rsid w:val="0C523489"/>
    <w:rsid w:val="0D7F6297"/>
    <w:rsid w:val="0E7D0DD9"/>
    <w:rsid w:val="0F431157"/>
    <w:rsid w:val="0FF11A28"/>
    <w:rsid w:val="12244F80"/>
    <w:rsid w:val="17C70814"/>
    <w:rsid w:val="1966262C"/>
    <w:rsid w:val="1AA95E53"/>
    <w:rsid w:val="1C5554B0"/>
    <w:rsid w:val="20CC6F0F"/>
    <w:rsid w:val="21813F31"/>
    <w:rsid w:val="276A7A55"/>
    <w:rsid w:val="290B259E"/>
    <w:rsid w:val="2B624661"/>
    <w:rsid w:val="2B7A1EB5"/>
    <w:rsid w:val="305B433F"/>
    <w:rsid w:val="32E42F8D"/>
    <w:rsid w:val="38B11C23"/>
    <w:rsid w:val="3BCD02B3"/>
    <w:rsid w:val="3E0C4997"/>
    <w:rsid w:val="412B568A"/>
    <w:rsid w:val="42B15BE7"/>
    <w:rsid w:val="42D31153"/>
    <w:rsid w:val="431A3C8F"/>
    <w:rsid w:val="486E3AEE"/>
    <w:rsid w:val="4F192E39"/>
    <w:rsid w:val="53170CE6"/>
    <w:rsid w:val="538B4884"/>
    <w:rsid w:val="54D04518"/>
    <w:rsid w:val="5593535E"/>
    <w:rsid w:val="56352885"/>
    <w:rsid w:val="5741580D"/>
    <w:rsid w:val="5BBC49A2"/>
    <w:rsid w:val="5C190553"/>
    <w:rsid w:val="5D8E0C75"/>
    <w:rsid w:val="5DFA34A7"/>
    <w:rsid w:val="5E5D5FC1"/>
    <w:rsid w:val="5E745F14"/>
    <w:rsid w:val="6291417D"/>
    <w:rsid w:val="64405216"/>
    <w:rsid w:val="6B4D43C8"/>
    <w:rsid w:val="6BA85865"/>
    <w:rsid w:val="70F9762E"/>
    <w:rsid w:val="714B7F07"/>
    <w:rsid w:val="736866C4"/>
    <w:rsid w:val="740617BB"/>
    <w:rsid w:val="743B50B2"/>
    <w:rsid w:val="749C69A7"/>
    <w:rsid w:val="77C35AEB"/>
    <w:rsid w:val="7889676D"/>
    <w:rsid w:val="7A780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3515</Words>
  <Characters>3757</Characters>
  <Lines>0</Lines>
  <Paragraphs>0</Paragraphs>
  <TotalTime>14</TotalTime>
  <ScaleCrop>false</ScaleCrop>
  <LinksUpToDate>false</LinksUpToDate>
  <CharactersWithSpaces>3778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2022-08-18T01:17:00Z</dcterms:created>
  <dc:creator>fairy晴</dc:creator>
  <cp:lastModifiedBy>fairy晴</cp:lastModifiedBy>
  <cp:lastPrinted>2022-08-23T02:33:00Z</cp:lastPrinted>
  <dcterms:modified xsi:type="dcterms:W3CDTF">2023-06-16T02:59:15Z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C9E153588BE0483E9E93EA51D1DA7E96_13</vt:lpwstr>
  </property>
</Properties>
</file>